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:rsidR="00760607" w:rsidRPr="00760607" w:rsidRDefault="00C3757C" w:rsidP="00196557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>i dotyczącej</w:t>
      </w:r>
      <w:r w:rsidR="009739C3" w:rsidRPr="00760607">
        <w:rPr>
          <w:rFonts w:asciiTheme="minorHAnsi" w:hAnsiTheme="minorHAnsi" w:cstheme="minorHAnsi"/>
          <w:b/>
          <w:color w:val="000000"/>
        </w:rPr>
        <w:t>:</w:t>
      </w:r>
      <w:r w:rsidRPr="00760607">
        <w:rPr>
          <w:rFonts w:asciiTheme="minorHAnsi" w:hAnsiTheme="minorHAnsi" w:cstheme="minorHAnsi"/>
          <w:b/>
          <w:color w:val="000000"/>
        </w:rPr>
        <w:t xml:space="preserve"> </w:t>
      </w:r>
      <w:r w:rsidR="0090638E" w:rsidRPr="00760607">
        <w:rPr>
          <w:rFonts w:asciiTheme="minorHAnsi" w:hAnsiTheme="minorHAnsi" w:cstheme="minorHAnsi"/>
          <w:b/>
          <w:color w:val="000000"/>
        </w:rPr>
        <w:t>zorganizowania</w:t>
      </w:r>
      <w:r w:rsidR="00C44B8D" w:rsidRPr="00760607">
        <w:rPr>
          <w:rFonts w:asciiTheme="minorHAnsi" w:hAnsiTheme="minorHAnsi" w:cstheme="minorHAnsi"/>
          <w:b/>
          <w:color w:val="000000"/>
        </w:rPr>
        <w:t xml:space="preserve"> trzech </w:t>
      </w:r>
      <w:r w:rsidR="00C44B8D" w:rsidRPr="00760607">
        <w:rPr>
          <w:rFonts w:asciiTheme="minorHAnsi" w:hAnsiTheme="minorHAnsi" w:cstheme="minorHAnsi"/>
          <w:b/>
        </w:rPr>
        <w:t>webinari</w:t>
      </w:r>
      <w:r w:rsidR="00502773">
        <w:rPr>
          <w:rFonts w:asciiTheme="minorHAnsi" w:hAnsiTheme="minorHAnsi" w:cstheme="minorHAnsi"/>
          <w:b/>
        </w:rPr>
        <w:t>ów</w:t>
      </w:r>
      <w:r w:rsidR="00C44B8D" w:rsidRPr="00760607">
        <w:rPr>
          <w:rFonts w:asciiTheme="minorHAnsi" w:hAnsiTheme="minorHAnsi" w:cstheme="minorHAnsi"/>
          <w:b/>
        </w:rPr>
        <w:t xml:space="preserve"> </w:t>
      </w:r>
      <w:r w:rsidR="00C44B8D" w:rsidRPr="00760607">
        <w:rPr>
          <w:rFonts w:asciiTheme="minorHAnsi" w:hAnsiTheme="minorHAnsi" w:cstheme="minorHAnsi"/>
          <w:b/>
          <w:color w:val="000000"/>
        </w:rPr>
        <w:t xml:space="preserve">tematycznych dla branży </w:t>
      </w:r>
      <w:r w:rsidR="00984727">
        <w:rPr>
          <w:rFonts w:asciiTheme="minorHAnsi" w:hAnsiTheme="minorHAnsi" w:cstheme="minorHAnsi"/>
          <w:b/>
          <w:color w:val="000000"/>
        </w:rPr>
        <w:t>chemi</w:t>
      </w:r>
      <w:r w:rsidR="00C44B8D" w:rsidRPr="00760607">
        <w:rPr>
          <w:rFonts w:asciiTheme="minorHAnsi" w:hAnsiTheme="minorHAnsi" w:cstheme="minorHAnsi"/>
          <w:b/>
          <w:color w:val="000000"/>
        </w:rPr>
        <w:t>cz</w:t>
      </w:r>
      <w:r w:rsidR="00984727">
        <w:rPr>
          <w:rFonts w:asciiTheme="minorHAnsi" w:hAnsiTheme="minorHAnsi" w:cstheme="minorHAnsi"/>
          <w:b/>
          <w:color w:val="000000"/>
        </w:rPr>
        <w:t>n</w:t>
      </w:r>
      <w:r w:rsidR="00C44B8D" w:rsidRPr="00760607">
        <w:rPr>
          <w:rFonts w:asciiTheme="minorHAnsi" w:hAnsiTheme="minorHAnsi" w:cstheme="minorHAnsi"/>
          <w:b/>
          <w:color w:val="000000"/>
        </w:rPr>
        <w:t>ej</w:t>
      </w:r>
      <w:r w:rsidR="00CE0D19" w:rsidRPr="00760607">
        <w:rPr>
          <w:rFonts w:asciiTheme="minorHAnsi" w:hAnsiTheme="minorHAnsi" w:cstheme="minorHAnsi"/>
          <w:b/>
          <w:color w:val="000000"/>
        </w:rPr>
        <w:t xml:space="preserve"> </w:t>
      </w:r>
    </w:p>
    <w:p w:rsidR="00D50DC3" w:rsidRPr="00760607" w:rsidRDefault="00CE0D19" w:rsidP="00196557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 xml:space="preserve">pt. Gospodarka o obiegu zamkniętym w branży </w:t>
      </w:r>
      <w:r w:rsidR="00C45DD9">
        <w:rPr>
          <w:rFonts w:asciiTheme="minorHAnsi" w:hAnsiTheme="minorHAnsi" w:cstheme="minorHAnsi"/>
          <w:b/>
          <w:color w:val="000000"/>
        </w:rPr>
        <w:t>chemicznej</w:t>
      </w:r>
      <w:r w:rsidRPr="00760607">
        <w:rPr>
          <w:rFonts w:asciiTheme="minorHAnsi" w:hAnsiTheme="minorHAnsi" w:cstheme="minorHAnsi"/>
          <w:b/>
          <w:color w:val="000000"/>
        </w:rPr>
        <w:t xml:space="preserve"> – strategie, praktyki i zasady monitorowania </w:t>
      </w:r>
    </w:p>
    <w:bookmarkEnd w:id="0"/>
    <w:p w:rsidR="00C3757C" w:rsidRPr="00760607" w:rsidRDefault="00C3757C" w:rsidP="000E6475">
      <w:pPr>
        <w:rPr>
          <w:rFonts w:asciiTheme="minorHAnsi" w:hAnsiTheme="minorHAnsi" w:cstheme="minorHAnsi"/>
        </w:rPr>
      </w:pPr>
    </w:p>
    <w:p w:rsidR="003E36B7" w:rsidRPr="00760607" w:rsidRDefault="003E36B7" w:rsidP="000E6475">
      <w:pPr>
        <w:rPr>
          <w:rFonts w:asciiTheme="minorHAnsi" w:hAnsiTheme="minorHAnsi" w:cstheme="minorHAnsi"/>
        </w:rPr>
      </w:pPr>
    </w:p>
    <w:p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:rsidR="00C3757C" w:rsidRPr="00760607" w:rsidRDefault="00C3757C" w:rsidP="000E6475">
      <w:pPr>
        <w:rPr>
          <w:rFonts w:asciiTheme="minorHAnsi" w:hAnsiTheme="minorHAnsi" w:cstheme="minorHAnsi"/>
        </w:rPr>
      </w:pPr>
    </w:p>
    <w:p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:rsidR="00C373E7" w:rsidRPr="00760607" w:rsidRDefault="00C44B8D" w:rsidP="00C44B8D">
      <w:pPr>
        <w:tabs>
          <w:tab w:val="left" w:pos="7215"/>
        </w:tabs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zorganizowania trzech</w:t>
      </w:r>
      <w:r w:rsidRPr="00760607">
        <w:rPr>
          <w:rFonts w:asciiTheme="minorHAnsi" w:hAnsiTheme="minorHAnsi" w:cstheme="minorHAnsi"/>
          <w:b/>
        </w:rPr>
        <w:t xml:space="preserve"> webinari</w:t>
      </w:r>
      <w:r w:rsidR="00502773">
        <w:rPr>
          <w:rFonts w:asciiTheme="minorHAnsi" w:hAnsiTheme="minorHAnsi" w:cstheme="minorHAnsi"/>
          <w:b/>
        </w:rPr>
        <w:t>ów</w:t>
      </w:r>
      <w:r w:rsidRPr="00760607">
        <w:rPr>
          <w:rFonts w:asciiTheme="minorHAnsi" w:hAnsiTheme="minorHAnsi" w:cstheme="minorHAnsi"/>
          <w:b/>
          <w:color w:val="000000"/>
        </w:rPr>
        <w:t xml:space="preserve"> tematycznych dla branży </w:t>
      </w:r>
      <w:r w:rsidR="00984727">
        <w:rPr>
          <w:rFonts w:asciiTheme="minorHAnsi" w:hAnsiTheme="minorHAnsi" w:cstheme="minorHAnsi"/>
          <w:b/>
          <w:color w:val="000000"/>
        </w:rPr>
        <w:t xml:space="preserve">chemicznej </w:t>
      </w:r>
      <w:r w:rsidRPr="00760607">
        <w:rPr>
          <w:rFonts w:asciiTheme="minorHAnsi" w:hAnsiTheme="minorHAnsi" w:cstheme="minorHAnsi"/>
        </w:rPr>
        <w:t xml:space="preserve"> </w:t>
      </w:r>
      <w:r w:rsidR="00CD3845" w:rsidRPr="00760607">
        <w:rPr>
          <w:rFonts w:asciiTheme="minorHAnsi" w:hAnsiTheme="minorHAnsi" w:cstheme="minorHAnsi"/>
          <w:color w:val="000000"/>
        </w:rPr>
        <w:t>,</w:t>
      </w:r>
      <w:r w:rsidR="00FE7808" w:rsidRPr="00760607">
        <w:rPr>
          <w:rFonts w:asciiTheme="minorHAnsi" w:hAnsiTheme="minorHAnsi" w:cstheme="minorHAnsi"/>
          <w:color w:val="000000"/>
        </w:rPr>
        <w:t xml:space="preserve"> w </w:t>
      </w:r>
      <w:r w:rsidR="00C373E7" w:rsidRPr="00760607">
        <w:rPr>
          <w:rFonts w:asciiTheme="minorHAnsi" w:hAnsiTheme="minorHAnsi" w:cstheme="minorHAnsi"/>
          <w:color w:val="000000"/>
        </w:rPr>
        <w:t>tym:</w:t>
      </w:r>
    </w:p>
    <w:p w:rsidR="003373D1" w:rsidRDefault="00C44B8D" w:rsidP="003373D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Przygotowanie każdego webinaria trwającego min 1h z zakresu </w:t>
      </w:r>
      <w:r w:rsidR="00CE0D19" w:rsidRPr="00760607">
        <w:rPr>
          <w:rFonts w:asciiTheme="minorHAnsi" w:hAnsiTheme="minorHAnsi" w:cstheme="minorHAnsi"/>
        </w:rPr>
        <w:t>gospodarki o obiegu zamkniętym dotyczącego promocji GOZ i oceny znajomości realizacji zasad monitorowania GOZ</w:t>
      </w:r>
      <w:r w:rsidRPr="00760607">
        <w:rPr>
          <w:rFonts w:asciiTheme="minorHAnsi" w:hAnsiTheme="minorHAnsi" w:cstheme="minorHAnsi"/>
        </w:rPr>
        <w:t>.</w:t>
      </w:r>
      <w:r w:rsidR="00CE0D19" w:rsidRPr="00760607">
        <w:rPr>
          <w:rFonts w:asciiTheme="minorHAnsi" w:hAnsiTheme="minorHAnsi" w:cstheme="minorHAnsi"/>
        </w:rPr>
        <w:t xml:space="preserve"> </w:t>
      </w:r>
      <w:r w:rsidR="00CE0D19" w:rsidRPr="003373D1">
        <w:rPr>
          <w:rFonts w:asciiTheme="minorHAnsi" w:hAnsiTheme="minorHAnsi" w:cstheme="minorHAnsi"/>
        </w:rPr>
        <w:t xml:space="preserve">Podczas każdego webinarium </w:t>
      </w:r>
      <w:r w:rsidR="00502773" w:rsidRPr="003373D1">
        <w:rPr>
          <w:rFonts w:asciiTheme="minorHAnsi" w:hAnsiTheme="minorHAnsi" w:cstheme="minorHAnsi"/>
        </w:rPr>
        <w:t>Z</w:t>
      </w:r>
      <w:r w:rsidR="00CE0D19" w:rsidRPr="003373D1">
        <w:rPr>
          <w:rFonts w:asciiTheme="minorHAnsi" w:hAnsiTheme="minorHAnsi" w:cstheme="minorHAnsi"/>
        </w:rPr>
        <w:t>amawiający przedstawi 10 minutową prezentacj</w:t>
      </w:r>
      <w:r w:rsidR="00502773" w:rsidRPr="003373D1">
        <w:rPr>
          <w:rFonts w:asciiTheme="minorHAnsi" w:hAnsiTheme="minorHAnsi" w:cstheme="minorHAnsi"/>
        </w:rPr>
        <w:t>ę</w:t>
      </w:r>
      <w:r w:rsidR="00CE0D19" w:rsidRPr="003373D1">
        <w:rPr>
          <w:rFonts w:asciiTheme="minorHAnsi" w:hAnsiTheme="minorHAnsi" w:cstheme="minorHAnsi"/>
        </w:rPr>
        <w:t xml:space="preserve"> o proponowanych wskaźnikach monitorowania GOZ w przemyśle </w:t>
      </w:r>
      <w:r w:rsidR="00984727" w:rsidRPr="003373D1">
        <w:rPr>
          <w:rFonts w:asciiTheme="minorHAnsi" w:hAnsiTheme="minorHAnsi" w:cstheme="minorHAnsi"/>
        </w:rPr>
        <w:t>chemicznym</w:t>
      </w:r>
      <w:r w:rsidR="003373D1">
        <w:rPr>
          <w:rFonts w:asciiTheme="minorHAnsi" w:hAnsiTheme="minorHAnsi" w:cstheme="minorHAnsi"/>
        </w:rPr>
        <w:t>.</w:t>
      </w:r>
    </w:p>
    <w:p w:rsidR="00CE0D19" w:rsidRPr="003373D1" w:rsidRDefault="00502773" w:rsidP="003373D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3373D1">
        <w:rPr>
          <w:rFonts w:asciiTheme="minorHAnsi" w:hAnsiTheme="minorHAnsi" w:cstheme="minorHAnsi"/>
        </w:rPr>
        <w:t>W</w:t>
      </w:r>
      <w:r w:rsidR="00CE0D19" w:rsidRPr="003373D1">
        <w:rPr>
          <w:rFonts w:asciiTheme="minorHAnsi" w:hAnsiTheme="minorHAnsi" w:cstheme="minorHAnsi"/>
        </w:rPr>
        <w:t xml:space="preserve">ykonawca zapewni dwie 15 minutowe prezentacje przedstawicieli z sektora </w:t>
      </w:r>
      <w:r w:rsidR="00984727" w:rsidRPr="003373D1">
        <w:rPr>
          <w:rFonts w:asciiTheme="minorHAnsi" w:hAnsiTheme="minorHAnsi" w:cstheme="minorHAnsi"/>
        </w:rPr>
        <w:t>chemiczne</w:t>
      </w:r>
      <w:r w:rsidR="00CE0D19" w:rsidRPr="003373D1">
        <w:rPr>
          <w:rFonts w:asciiTheme="minorHAnsi" w:hAnsiTheme="minorHAnsi" w:cstheme="minorHAnsi"/>
        </w:rPr>
        <w:t xml:space="preserve">go na temat ich działań i rozwiązań w kierunku GOZ,  oraz poprowadzi dyskusję na temat możliwości wdrożenia zaproponowanych wskaźników i omówi ankiety zapewnione przez </w:t>
      </w:r>
      <w:r w:rsidRPr="003373D1">
        <w:rPr>
          <w:rFonts w:asciiTheme="minorHAnsi" w:hAnsiTheme="minorHAnsi" w:cstheme="minorHAnsi"/>
        </w:rPr>
        <w:t>Z</w:t>
      </w:r>
      <w:r w:rsidR="00CE0D19" w:rsidRPr="003373D1">
        <w:rPr>
          <w:rFonts w:asciiTheme="minorHAnsi" w:hAnsiTheme="minorHAnsi" w:cstheme="minorHAnsi"/>
        </w:rPr>
        <w:t xml:space="preserve">amawiającego. </w:t>
      </w:r>
    </w:p>
    <w:p w:rsidR="00CE0D19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Zapewnienie udziału w </w:t>
      </w:r>
      <w:r w:rsidR="00CE0D19" w:rsidRPr="00760607">
        <w:rPr>
          <w:rFonts w:asciiTheme="minorHAnsi" w:hAnsiTheme="minorHAnsi" w:cstheme="minorHAnsi"/>
        </w:rPr>
        <w:t xml:space="preserve">każdym </w:t>
      </w:r>
      <w:r w:rsidRPr="00760607">
        <w:rPr>
          <w:rFonts w:asciiTheme="minorHAnsi" w:hAnsiTheme="minorHAnsi" w:cstheme="minorHAnsi"/>
        </w:rPr>
        <w:t xml:space="preserve">webinarium 20 przedstawicieli firm z sektora </w:t>
      </w:r>
      <w:r w:rsidR="00984727">
        <w:rPr>
          <w:rFonts w:asciiTheme="minorHAnsi" w:hAnsiTheme="minorHAnsi" w:cstheme="minorHAnsi"/>
        </w:rPr>
        <w:t>chemicznego</w:t>
      </w:r>
      <w:r w:rsidRPr="00760607">
        <w:rPr>
          <w:rFonts w:asciiTheme="minorHAnsi" w:hAnsiTheme="minorHAnsi" w:cstheme="minorHAnsi"/>
        </w:rPr>
        <w:t xml:space="preserve">, 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Rozesłanie 20 ankiet badawczych do przedstawicieli z sektora </w:t>
      </w:r>
      <w:r w:rsidR="00984727">
        <w:rPr>
          <w:rFonts w:asciiTheme="minorHAnsi" w:hAnsiTheme="minorHAnsi" w:cstheme="minorHAnsi"/>
        </w:rPr>
        <w:t>chemicznego</w:t>
      </w:r>
      <w:r w:rsidRPr="00760607">
        <w:rPr>
          <w:rFonts w:asciiTheme="minorHAnsi" w:hAnsiTheme="minorHAnsi" w:cstheme="minorHAnsi"/>
        </w:rPr>
        <w:t xml:space="preserve"> biorąc</w:t>
      </w:r>
      <w:r w:rsidR="002E3F89">
        <w:rPr>
          <w:rFonts w:asciiTheme="minorHAnsi" w:hAnsiTheme="minorHAnsi" w:cstheme="minorHAnsi"/>
        </w:rPr>
        <w:t>ych</w:t>
      </w:r>
      <w:r w:rsidRPr="00760607">
        <w:rPr>
          <w:rFonts w:asciiTheme="minorHAnsi" w:hAnsiTheme="minorHAnsi" w:cstheme="minorHAnsi"/>
        </w:rPr>
        <w:t xml:space="preserve"> udział w webinarium.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Obsługa techniczna podczas spotkania.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Opracowanie krótkiego raportu z przeprowadzonych spotkań.</w:t>
      </w:r>
    </w:p>
    <w:p w:rsidR="006E26B6" w:rsidRPr="00760607" w:rsidRDefault="009739C3" w:rsidP="009739C3">
      <w:p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Przedmiot zamówieni</w:t>
      </w:r>
      <w:r w:rsidR="00EE0B21" w:rsidRPr="00760607">
        <w:rPr>
          <w:rFonts w:asciiTheme="minorHAnsi" w:hAnsiTheme="minorHAnsi" w:cstheme="minorHAnsi"/>
        </w:rPr>
        <w:t>a</w:t>
      </w:r>
      <w:r w:rsidRPr="00760607">
        <w:rPr>
          <w:rFonts w:asciiTheme="minorHAnsi" w:hAnsiTheme="minorHAnsi" w:cstheme="minorHAnsi"/>
        </w:rPr>
        <w:t xml:space="preserve"> realizowany jest w ramach Strategicznego programu badań naukowych i prac rozwojowych „Społeczny i gospodarczy rozwój Polski w warunkach globalizujących się rynków" GOSPOSTRATEG 2. AKRONIM Projektu „oto-GOZ". </w:t>
      </w:r>
    </w:p>
    <w:p w:rsidR="006E26B6" w:rsidRPr="00760607" w:rsidRDefault="006E26B6" w:rsidP="000E6475">
      <w:pPr>
        <w:rPr>
          <w:rFonts w:asciiTheme="minorHAnsi" w:hAnsiTheme="minorHAnsi" w:cstheme="minorHAnsi"/>
        </w:rPr>
      </w:pPr>
    </w:p>
    <w:p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 xml:space="preserve">: </w:t>
      </w:r>
      <w:r w:rsidR="0090638E" w:rsidRPr="00760607">
        <w:rPr>
          <w:rFonts w:asciiTheme="minorHAnsi" w:hAnsiTheme="minorHAnsi" w:cstheme="minorHAnsi"/>
        </w:rPr>
        <w:t>02</w:t>
      </w:r>
      <w:r w:rsidR="00DD3FEF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</w:t>
      </w:r>
      <w:r w:rsidR="0090638E" w:rsidRPr="00760607">
        <w:rPr>
          <w:rFonts w:asciiTheme="minorHAnsi" w:hAnsiTheme="minorHAnsi" w:cstheme="minorHAnsi"/>
        </w:rPr>
        <w:t>2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</w:t>
      </w:r>
      <w:r w:rsidR="00295997" w:rsidRPr="00760607">
        <w:rPr>
          <w:rFonts w:asciiTheme="minorHAnsi" w:hAnsiTheme="minorHAnsi" w:cstheme="minorHAnsi"/>
        </w:rPr>
        <w:t>–</w:t>
      </w:r>
      <w:r w:rsidR="008D00FC" w:rsidRPr="00760607">
        <w:rPr>
          <w:rFonts w:asciiTheme="minorHAnsi" w:hAnsiTheme="minorHAnsi" w:cstheme="minorHAnsi"/>
        </w:rPr>
        <w:t xml:space="preserve"> </w:t>
      </w:r>
      <w:r w:rsidR="00DD3FEF" w:rsidRPr="00760607">
        <w:rPr>
          <w:rFonts w:asciiTheme="minorHAnsi" w:hAnsiTheme="minorHAnsi" w:cstheme="minorHAnsi"/>
        </w:rPr>
        <w:t>31</w:t>
      </w:r>
      <w:r w:rsidR="00295997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03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:rsidR="00CD3845" w:rsidRPr="00760607" w:rsidRDefault="00CD3845" w:rsidP="000E6475">
      <w:pPr>
        <w:rPr>
          <w:rFonts w:asciiTheme="minorHAnsi" w:hAnsiTheme="minorHAnsi" w:cstheme="minorHAnsi"/>
        </w:rPr>
      </w:pPr>
    </w:p>
    <w:p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:rsidR="000E6475" w:rsidRPr="00760607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1" w:name="_Hlk54703309"/>
      <w:r w:rsidR="00FE7808" w:rsidRPr="00760607">
        <w:rPr>
          <w:rFonts w:asciiTheme="minorHAnsi" w:hAnsiTheme="minorHAnsi" w:cstheme="minorHAnsi"/>
        </w:rPr>
        <w:t xml:space="preserve">specjalistami/ekspertami </w:t>
      </w:r>
      <w:bookmarkEnd w:id="1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w następującym zakresie:</w:t>
      </w:r>
    </w:p>
    <w:p w:rsidR="00296AE3" w:rsidRPr="00760607" w:rsidRDefault="00296AE3" w:rsidP="000E6475">
      <w:pPr>
        <w:rPr>
          <w:rFonts w:asciiTheme="minorHAnsi" w:hAnsiTheme="minorHAnsi" w:cstheme="minorHAnsi"/>
        </w:rPr>
      </w:pPr>
    </w:p>
    <w:p w:rsidR="000E6475" w:rsidRPr="00760607" w:rsidRDefault="000E6475" w:rsidP="00FE7808">
      <w:pPr>
        <w:ind w:left="708"/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I. </w:t>
      </w:r>
      <w:r w:rsidR="00FE7808" w:rsidRPr="00760607">
        <w:rPr>
          <w:rFonts w:asciiTheme="minorHAnsi" w:hAnsiTheme="minorHAnsi" w:cstheme="minorHAnsi"/>
        </w:rPr>
        <w:t>Kadra posiadająca doświadczenie z zakresu gospodarki o obiegu zamkniętym</w:t>
      </w:r>
      <w:r w:rsidR="00C44B8D" w:rsidRPr="00760607">
        <w:rPr>
          <w:rFonts w:asciiTheme="minorHAnsi" w:hAnsiTheme="minorHAnsi" w:cstheme="minorHAnsi"/>
        </w:rPr>
        <w:t xml:space="preserve"> w branży </w:t>
      </w:r>
      <w:r w:rsidR="00984727">
        <w:rPr>
          <w:rFonts w:asciiTheme="minorHAnsi" w:hAnsiTheme="minorHAnsi" w:cstheme="minorHAnsi"/>
        </w:rPr>
        <w:t>chemi</w:t>
      </w:r>
      <w:r w:rsidR="00C44B8D" w:rsidRPr="00760607">
        <w:rPr>
          <w:rFonts w:asciiTheme="minorHAnsi" w:hAnsiTheme="minorHAnsi" w:cstheme="minorHAnsi"/>
        </w:rPr>
        <w:t>cz</w:t>
      </w:r>
      <w:r w:rsidR="00984727">
        <w:rPr>
          <w:rFonts w:asciiTheme="minorHAnsi" w:hAnsiTheme="minorHAnsi" w:cstheme="minorHAnsi"/>
        </w:rPr>
        <w:t>n</w:t>
      </w:r>
      <w:r w:rsidR="00C44B8D" w:rsidRPr="00760607">
        <w:rPr>
          <w:rFonts w:asciiTheme="minorHAnsi" w:hAnsiTheme="minorHAnsi" w:cstheme="minorHAnsi"/>
        </w:rPr>
        <w:t xml:space="preserve">ej </w:t>
      </w:r>
      <w:r w:rsidR="00FE7808" w:rsidRPr="00760607">
        <w:rPr>
          <w:rFonts w:asciiTheme="minorHAnsi" w:hAnsiTheme="minorHAnsi" w:cstheme="minorHAnsi"/>
        </w:rPr>
        <w:t>potwierdzon</w:t>
      </w:r>
      <w:r w:rsidR="00D2361C">
        <w:rPr>
          <w:rFonts w:asciiTheme="minorHAnsi" w:hAnsiTheme="minorHAnsi" w:cstheme="minorHAnsi"/>
        </w:rPr>
        <w:t>e</w:t>
      </w:r>
      <w:r w:rsidR="00FE7808" w:rsidRPr="00760607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organizacją min 2 webinari</w:t>
      </w:r>
      <w:r w:rsidR="00984727">
        <w:rPr>
          <w:rFonts w:asciiTheme="minorHAnsi" w:hAnsiTheme="minorHAnsi" w:cstheme="minorHAnsi"/>
        </w:rPr>
        <w:t>ów</w:t>
      </w:r>
      <w:r w:rsidR="00D2361C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/</w:t>
      </w:r>
      <w:r w:rsidR="00D2361C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szkoleń</w:t>
      </w:r>
      <w:r w:rsidR="00D2361C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/</w:t>
      </w:r>
      <w:r w:rsidR="00D2361C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warsztatów</w:t>
      </w:r>
      <w:r w:rsidR="00D2361C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 xml:space="preserve">/konferencji  </w:t>
      </w:r>
      <w:r w:rsidR="006C2731" w:rsidRPr="00760607">
        <w:rPr>
          <w:rFonts w:asciiTheme="minorHAnsi" w:hAnsiTheme="minorHAnsi" w:cstheme="minorHAnsi"/>
        </w:rPr>
        <w:t>w okresie ostatnich 3 lat prze</w:t>
      </w:r>
      <w:r w:rsidR="00FE7808" w:rsidRPr="00760607">
        <w:rPr>
          <w:rFonts w:asciiTheme="minorHAnsi" w:hAnsiTheme="minorHAnsi" w:cstheme="minorHAnsi"/>
        </w:rPr>
        <w:t>d</w:t>
      </w:r>
      <w:r w:rsidR="006C2731" w:rsidRPr="00760607">
        <w:rPr>
          <w:rFonts w:asciiTheme="minorHAnsi" w:hAnsiTheme="minorHAnsi" w:cstheme="minorHAnsi"/>
        </w:rPr>
        <w:t xml:space="preserve"> terminem złożenia oferty</w:t>
      </w:r>
      <w:r w:rsidR="008A0771" w:rsidRPr="00760607">
        <w:rPr>
          <w:rFonts w:asciiTheme="minorHAnsi" w:hAnsiTheme="minorHAnsi" w:cstheme="minorHAnsi"/>
        </w:rPr>
        <w:t>.</w:t>
      </w:r>
    </w:p>
    <w:p w:rsidR="000E6475" w:rsidRPr="00760607" w:rsidRDefault="000E6475" w:rsidP="000E6475">
      <w:pPr>
        <w:rPr>
          <w:rFonts w:asciiTheme="minorHAnsi" w:hAnsiTheme="minorHAnsi" w:cstheme="minorHAnsi"/>
        </w:rPr>
      </w:pPr>
    </w:p>
    <w:p w:rsidR="00FE7808" w:rsidRPr="00760607" w:rsidRDefault="00FE7808" w:rsidP="000E6475">
      <w:pPr>
        <w:rPr>
          <w:rFonts w:asciiTheme="minorHAnsi" w:hAnsiTheme="minorHAnsi" w:cstheme="minorHAnsi"/>
        </w:rPr>
      </w:pPr>
    </w:p>
    <w:p w:rsidR="00FE7808" w:rsidRPr="00760607" w:rsidRDefault="00FE7808" w:rsidP="000E6475">
      <w:pPr>
        <w:rPr>
          <w:rFonts w:asciiTheme="minorHAnsi" w:hAnsiTheme="minorHAnsi" w:cstheme="minorHAnsi"/>
        </w:rPr>
      </w:pPr>
    </w:p>
    <w:p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E7D22" w:rsidRPr="00760607">
        <w:rPr>
          <w:rFonts w:asciiTheme="minorHAnsi" w:hAnsiTheme="minorHAnsi" w:cstheme="minorHAnsi"/>
        </w:rPr>
        <w:t>50</w:t>
      </w:r>
      <w:r w:rsidR="008D00FC" w:rsidRPr="00760607">
        <w:rPr>
          <w:rFonts w:asciiTheme="minorHAnsi" w:hAnsiTheme="minorHAnsi" w:cstheme="minorHAnsi"/>
        </w:rPr>
        <w:t>% cena</w:t>
      </w:r>
    </w:p>
    <w:p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9E33F8" w:rsidRPr="00760607">
        <w:rPr>
          <w:rFonts w:asciiTheme="minorHAnsi" w:hAnsiTheme="minorHAnsi" w:cstheme="minorHAnsi"/>
        </w:rPr>
        <w:t>5</w:t>
      </w:r>
      <w:r w:rsidR="00C2247E" w:rsidRPr="00760607">
        <w:rPr>
          <w:rFonts w:asciiTheme="minorHAnsi" w:hAnsiTheme="minorHAnsi" w:cstheme="minorHAnsi"/>
        </w:rPr>
        <w:t xml:space="preserve">0% </w:t>
      </w:r>
      <w:r w:rsidR="00CE7D22" w:rsidRPr="00760607">
        <w:rPr>
          <w:rFonts w:asciiTheme="minorHAnsi" w:hAnsiTheme="minorHAnsi" w:cstheme="minorHAnsi"/>
        </w:rPr>
        <w:t>doświadcz</w:t>
      </w:r>
      <w:r w:rsidR="00CD3845" w:rsidRPr="00760607">
        <w:rPr>
          <w:rFonts w:asciiTheme="minorHAnsi" w:hAnsiTheme="minorHAnsi" w:cstheme="minorHAnsi"/>
        </w:rPr>
        <w:t>e</w:t>
      </w:r>
      <w:r w:rsidR="00CE7D22" w:rsidRPr="00760607">
        <w:rPr>
          <w:rFonts w:asciiTheme="minorHAnsi" w:hAnsiTheme="minorHAnsi" w:cstheme="minorHAnsi"/>
        </w:rPr>
        <w:t>nie</w:t>
      </w:r>
    </w:p>
    <w:p w:rsidR="00DD5086" w:rsidRPr="00760607" w:rsidRDefault="00DD5086" w:rsidP="000E6475">
      <w:pPr>
        <w:rPr>
          <w:rFonts w:asciiTheme="minorHAnsi" w:hAnsiTheme="minorHAnsi" w:cstheme="minorHAnsi"/>
        </w:rPr>
      </w:pPr>
    </w:p>
    <w:p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na adres e-mail: </w:t>
      </w:r>
      <w:hyperlink r:id="rId9" w:history="1">
        <w:r w:rsidR="00CE7D22" w:rsidRPr="00760607">
          <w:rPr>
            <w:rStyle w:val="Hipercze"/>
            <w:rFonts w:asciiTheme="minorHAnsi" w:hAnsiTheme="minorHAnsi" w:cstheme="minorHAnsi"/>
          </w:rPr>
          <w:t>anowaczek@min-pan.krakow.pl</w:t>
        </w:r>
      </w:hyperlink>
      <w:r w:rsidR="0090638E" w:rsidRPr="00760607">
        <w:rPr>
          <w:rStyle w:val="Hipercze"/>
          <w:rFonts w:asciiTheme="minorHAnsi" w:hAnsiTheme="minorHAnsi" w:cstheme="minorHAnsi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  <w:color w:val="auto"/>
          <w:u w:val="none"/>
        </w:rPr>
        <w:t xml:space="preserve">oraz adres e- mail: </w:t>
      </w:r>
      <w:r w:rsidR="0090638E" w:rsidRPr="00760607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</w:rPr>
        <w:t xml:space="preserve">lorenz@min-pan.krakow.pl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90638E" w:rsidRPr="00502773">
        <w:rPr>
          <w:rFonts w:asciiTheme="minorHAnsi" w:hAnsiTheme="minorHAnsi" w:cstheme="minorHAnsi"/>
          <w:b/>
        </w:rPr>
        <w:t>29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01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90638E" w:rsidRPr="00502773">
        <w:rPr>
          <w:rFonts w:asciiTheme="minorHAnsi" w:hAnsiTheme="minorHAnsi" w:cstheme="minorHAnsi"/>
          <w:b/>
        </w:rPr>
        <w:t>1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Potwierdzeni</w:t>
      </w:r>
      <w:r w:rsidR="001D5236" w:rsidRPr="00760607">
        <w:rPr>
          <w:rFonts w:asciiTheme="minorHAnsi" w:hAnsiTheme="minorHAnsi" w:cstheme="minorHAnsi"/>
        </w:rPr>
        <w:t>e</w:t>
      </w:r>
      <w:r w:rsidRPr="00760607">
        <w:rPr>
          <w:rFonts w:asciiTheme="minorHAnsi" w:hAnsiTheme="minorHAnsi" w:cstheme="minorHAnsi"/>
        </w:rPr>
        <w:t xml:space="preserve"> dysponowania kadrą </w:t>
      </w:r>
    </w:p>
    <w:p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:rsidR="00501FF2" w:rsidRPr="00760607" w:rsidRDefault="00501FF2" w:rsidP="00501FF2">
      <w:pPr>
        <w:rPr>
          <w:rFonts w:asciiTheme="minorHAnsi" w:hAnsiTheme="minorHAnsi" w:cstheme="minorHAnsi"/>
        </w:rPr>
      </w:pPr>
    </w:p>
    <w:p w:rsidR="003E36B7" w:rsidRPr="00760607" w:rsidRDefault="003E36B7" w:rsidP="00501FF2">
      <w:pPr>
        <w:rPr>
          <w:rFonts w:asciiTheme="minorHAnsi" w:hAnsiTheme="minorHAnsi" w:cstheme="minorHAnsi"/>
        </w:rPr>
      </w:pPr>
    </w:p>
    <w:p w:rsidR="003E36B7" w:rsidRPr="00760607" w:rsidRDefault="003E36B7" w:rsidP="00501FF2">
      <w:pPr>
        <w:rPr>
          <w:rFonts w:asciiTheme="minorHAnsi" w:hAnsiTheme="minorHAnsi" w:cstheme="minorHAnsi"/>
        </w:rPr>
      </w:pPr>
    </w:p>
    <w:p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Kryteria</w:t>
      </w:r>
    </w:p>
    <w:p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Kryterium nr 1: Cena oferty (Co) - waga 50%.</w:t>
      </w:r>
    </w:p>
    <w:p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50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Co =  -------------------------------------------------- x 50</w:t>
      </w:r>
    </w:p>
    <w:p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Kryterium nr 2: „Doświadczenie” (Do) – 50 pkt. </w:t>
      </w:r>
    </w:p>
    <w:p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>ykonawcy 50 punktów za potwierdzenie dysponowania</w:t>
      </w:r>
      <w:r w:rsidR="00FE7808" w:rsidRPr="00760607">
        <w:rPr>
          <w:rFonts w:asciiTheme="minorHAnsi" w:hAnsiTheme="minorHAnsi" w:cstheme="minorHAnsi"/>
          <w:sz w:val="24"/>
          <w:szCs w:val="24"/>
        </w:rPr>
        <w:t xml:space="preserve"> specjalistami/ekspertami</w:t>
      </w:r>
      <w:r w:rsidRPr="00760607">
        <w:rPr>
          <w:rFonts w:asciiTheme="minorHAnsi" w:hAnsiTheme="minorHAnsi" w:cstheme="minorHAnsi"/>
          <w:sz w:val="24"/>
          <w:szCs w:val="24"/>
        </w:rPr>
        <w:t>. Oferta nie posiadająca takiego potwierdzenia 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:rsidR="00501FF2" w:rsidRPr="0076060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:rsidR="00501FF2" w:rsidRPr="00760607" w:rsidRDefault="00501FF2" w:rsidP="00501FF2">
      <w:pPr>
        <w:rPr>
          <w:rFonts w:asciiTheme="minorHAnsi" w:hAnsiTheme="minorHAnsi" w:cstheme="minorHAnsi"/>
        </w:rPr>
      </w:pPr>
    </w:p>
    <w:p w:rsidR="00DD5086" w:rsidRPr="00760607" w:rsidRDefault="00DD5086" w:rsidP="000E6475">
      <w:pPr>
        <w:rPr>
          <w:rFonts w:asciiTheme="minorHAnsi" w:hAnsiTheme="minorHAnsi" w:cstheme="minorHAnsi"/>
        </w:rPr>
      </w:pPr>
    </w:p>
    <w:p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4E" w:rsidRDefault="002C344E" w:rsidP="00EE5CEB">
      <w:r>
        <w:separator/>
      </w:r>
    </w:p>
  </w:endnote>
  <w:endnote w:type="continuationSeparator" w:id="0">
    <w:p w:rsidR="002C344E" w:rsidRDefault="002C344E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4E" w:rsidRDefault="002C344E" w:rsidP="00EE5CEB">
      <w:r>
        <w:separator/>
      </w:r>
    </w:p>
  </w:footnote>
  <w:footnote w:type="continuationSeparator" w:id="0">
    <w:p w:rsidR="002C344E" w:rsidRDefault="002C344E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91FEB"/>
    <w:rsid w:val="000A0E06"/>
    <w:rsid w:val="000D6B74"/>
    <w:rsid w:val="000E6475"/>
    <w:rsid w:val="00196557"/>
    <w:rsid w:val="001C19DB"/>
    <w:rsid w:val="001D3F99"/>
    <w:rsid w:val="001D5236"/>
    <w:rsid w:val="00203F42"/>
    <w:rsid w:val="00240399"/>
    <w:rsid w:val="00252912"/>
    <w:rsid w:val="0025498F"/>
    <w:rsid w:val="002747A5"/>
    <w:rsid w:val="00295997"/>
    <w:rsid w:val="00296AE3"/>
    <w:rsid w:val="002C344E"/>
    <w:rsid w:val="002E3F89"/>
    <w:rsid w:val="003117DA"/>
    <w:rsid w:val="003373D1"/>
    <w:rsid w:val="00380C04"/>
    <w:rsid w:val="003C77C0"/>
    <w:rsid w:val="003E36B7"/>
    <w:rsid w:val="004E7ED2"/>
    <w:rsid w:val="00501FF2"/>
    <w:rsid w:val="00502773"/>
    <w:rsid w:val="00571247"/>
    <w:rsid w:val="00572E77"/>
    <w:rsid w:val="00615224"/>
    <w:rsid w:val="00636030"/>
    <w:rsid w:val="00682884"/>
    <w:rsid w:val="006C2731"/>
    <w:rsid w:val="006D7B33"/>
    <w:rsid w:val="006E26B6"/>
    <w:rsid w:val="00760607"/>
    <w:rsid w:val="007653F7"/>
    <w:rsid w:val="007F6A09"/>
    <w:rsid w:val="00800043"/>
    <w:rsid w:val="00812FC4"/>
    <w:rsid w:val="008209F6"/>
    <w:rsid w:val="00863B1F"/>
    <w:rsid w:val="00886514"/>
    <w:rsid w:val="008A0771"/>
    <w:rsid w:val="008C2342"/>
    <w:rsid w:val="008D00FC"/>
    <w:rsid w:val="0090638E"/>
    <w:rsid w:val="009234B0"/>
    <w:rsid w:val="00925248"/>
    <w:rsid w:val="009739C3"/>
    <w:rsid w:val="00984727"/>
    <w:rsid w:val="0099218C"/>
    <w:rsid w:val="009D39A2"/>
    <w:rsid w:val="009E33F8"/>
    <w:rsid w:val="00A3756F"/>
    <w:rsid w:val="00A81852"/>
    <w:rsid w:val="00B070ED"/>
    <w:rsid w:val="00B87447"/>
    <w:rsid w:val="00BE2396"/>
    <w:rsid w:val="00BF5DE3"/>
    <w:rsid w:val="00C053E1"/>
    <w:rsid w:val="00C2247E"/>
    <w:rsid w:val="00C373E7"/>
    <w:rsid w:val="00C3757C"/>
    <w:rsid w:val="00C44B8D"/>
    <w:rsid w:val="00C45DD9"/>
    <w:rsid w:val="00C73200"/>
    <w:rsid w:val="00C947D0"/>
    <w:rsid w:val="00CD3845"/>
    <w:rsid w:val="00CE0D19"/>
    <w:rsid w:val="00CE35D8"/>
    <w:rsid w:val="00CE7D22"/>
    <w:rsid w:val="00D2361C"/>
    <w:rsid w:val="00D27E09"/>
    <w:rsid w:val="00D50DC3"/>
    <w:rsid w:val="00D93B48"/>
    <w:rsid w:val="00DC5F26"/>
    <w:rsid w:val="00DD3FEF"/>
    <w:rsid w:val="00DD5086"/>
    <w:rsid w:val="00EE0B21"/>
    <w:rsid w:val="00EE5CEB"/>
    <w:rsid w:val="00F158AC"/>
    <w:rsid w:val="00F2097B"/>
    <w:rsid w:val="00F33743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owaczek@min-pa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D3E2-D620-49CE-A4F1-5248FB7E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2020-10-27T13:29:00Z</cp:lastPrinted>
  <dcterms:created xsi:type="dcterms:W3CDTF">2021-01-13T11:49:00Z</dcterms:created>
  <dcterms:modified xsi:type="dcterms:W3CDTF">2021-01-13T11:49:00Z</dcterms:modified>
</cp:coreProperties>
</file>