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9" w:rsidRDefault="009C4D89" w:rsidP="009C4D89">
      <w:pPr>
        <w:pStyle w:val="Nagwek1"/>
        <w:jc w:val="center"/>
        <w:rPr>
          <w:lang w:val="en-US"/>
        </w:rPr>
      </w:pPr>
      <w:bookmarkStart w:id="0" w:name="_GoBack"/>
      <w:r w:rsidRPr="00FE7594">
        <w:rPr>
          <w:lang w:val="en-US"/>
        </w:rPr>
        <w:t xml:space="preserve">Assessment of domestic demand for solid fossil fuels by 2040 </w:t>
      </w:r>
      <w:r>
        <w:rPr>
          <w:lang w:val="en-US"/>
        </w:rPr>
        <w:br/>
      </w:r>
      <w:r w:rsidRPr="00FE7594">
        <w:rPr>
          <w:lang w:val="en-US"/>
        </w:rPr>
        <w:t>as a result of the capacity market implementation</w:t>
      </w:r>
      <w:bookmarkEnd w:id="0"/>
    </w:p>
    <w:p w:rsidR="00193863" w:rsidRPr="005552C3" w:rsidRDefault="005552C3" w:rsidP="00635AC3">
      <w:pPr>
        <w:pStyle w:val="Nagwek1"/>
        <w:rPr>
          <w:lang w:val="en-US"/>
        </w:rPr>
      </w:pPr>
      <w:r w:rsidRPr="005552C3">
        <w:rPr>
          <w:lang w:val="en-US"/>
        </w:rPr>
        <w:t>Abstract</w:t>
      </w:r>
    </w:p>
    <w:p w:rsidR="00A71F65" w:rsidRPr="005552C3" w:rsidRDefault="00482746" w:rsidP="00A71F65">
      <w:pPr>
        <w:rPr>
          <w:lang w:val="en-US"/>
        </w:rPr>
      </w:pPr>
      <w:r w:rsidRPr="005552C3">
        <w:rPr>
          <w:lang w:val="en-US"/>
        </w:rPr>
        <w:t xml:space="preserve">The capacity market is a relatively new mechanism in </w:t>
      </w:r>
      <w:r w:rsidR="001353EF" w:rsidRPr="005552C3">
        <w:rPr>
          <w:lang w:val="en-US"/>
        </w:rPr>
        <w:t>Poland</w:t>
      </w:r>
      <w:r w:rsidRPr="005552C3">
        <w:rPr>
          <w:lang w:val="en-US"/>
        </w:rPr>
        <w:t xml:space="preserve">, and its impact on the demand for hard coal and lignite has not been studied so far. The analysis of changes </w:t>
      </w:r>
      <w:r w:rsidR="003B2215" w:rsidRPr="005552C3">
        <w:rPr>
          <w:lang w:val="en-US"/>
        </w:rPr>
        <w:t>in</w:t>
      </w:r>
      <w:r w:rsidRPr="005552C3">
        <w:rPr>
          <w:lang w:val="en-US"/>
        </w:rPr>
        <w:t xml:space="preserve"> coal </w:t>
      </w:r>
      <w:r w:rsidR="00884481" w:rsidRPr="005552C3">
        <w:rPr>
          <w:lang w:val="en-US"/>
        </w:rPr>
        <w:t xml:space="preserve">consumption </w:t>
      </w:r>
      <w:r w:rsidRPr="005552C3">
        <w:rPr>
          <w:lang w:val="en-US"/>
        </w:rPr>
        <w:t xml:space="preserve">in the power </w:t>
      </w:r>
      <w:r w:rsidR="00884481" w:rsidRPr="005552C3">
        <w:rPr>
          <w:lang w:val="en-US"/>
        </w:rPr>
        <w:t xml:space="preserve">generation </w:t>
      </w:r>
      <w:r w:rsidR="00E001BA">
        <w:rPr>
          <w:lang w:val="en-US"/>
        </w:rPr>
        <w:t>system</w:t>
      </w:r>
      <w:r w:rsidRPr="005552C3">
        <w:rPr>
          <w:lang w:val="en-US"/>
        </w:rPr>
        <w:t xml:space="preserve"> in the future is particularly </w:t>
      </w:r>
      <w:r w:rsidR="003B2215" w:rsidRPr="005552C3">
        <w:rPr>
          <w:lang w:val="en-US"/>
        </w:rPr>
        <w:t>crucial</w:t>
      </w:r>
      <w:r w:rsidRPr="005552C3">
        <w:rPr>
          <w:lang w:val="en-US"/>
        </w:rPr>
        <w:t xml:space="preserve"> </w:t>
      </w:r>
      <w:r w:rsidR="00407217">
        <w:rPr>
          <w:lang w:val="en-US"/>
        </w:rPr>
        <w:t>as</w:t>
      </w:r>
      <w:r w:rsidR="00407217" w:rsidRPr="005552C3">
        <w:rPr>
          <w:lang w:val="en-US"/>
        </w:rPr>
        <w:t xml:space="preserve"> </w:t>
      </w:r>
      <w:r w:rsidRPr="005552C3">
        <w:rPr>
          <w:lang w:val="en-US"/>
        </w:rPr>
        <w:t xml:space="preserve">solid fossil fuels still constitute the dominant </w:t>
      </w:r>
      <w:r w:rsidR="00884481" w:rsidRPr="005552C3">
        <w:rPr>
          <w:lang w:val="en-US"/>
        </w:rPr>
        <w:t xml:space="preserve">role </w:t>
      </w:r>
      <w:r w:rsidRPr="005552C3">
        <w:rPr>
          <w:lang w:val="en-US"/>
        </w:rPr>
        <w:t xml:space="preserve">in </w:t>
      </w:r>
      <w:r w:rsidR="003E164F" w:rsidRPr="005552C3">
        <w:rPr>
          <w:lang w:val="en-US"/>
        </w:rPr>
        <w:t>electricity production</w:t>
      </w:r>
      <w:r w:rsidRPr="005552C3">
        <w:rPr>
          <w:lang w:val="en-US"/>
        </w:rPr>
        <w:t xml:space="preserve">, and the implementation of the capacity market has caused a diametrical change in the </w:t>
      </w:r>
      <w:r w:rsidR="003E164F" w:rsidRPr="005552C3">
        <w:rPr>
          <w:lang w:val="en-US"/>
        </w:rPr>
        <w:t xml:space="preserve">operating </w:t>
      </w:r>
      <w:r w:rsidRPr="005552C3">
        <w:rPr>
          <w:lang w:val="en-US"/>
        </w:rPr>
        <w:t>of the energy market.</w:t>
      </w:r>
    </w:p>
    <w:p w:rsidR="00482746" w:rsidRPr="005552C3" w:rsidRDefault="00324E21" w:rsidP="00A71F65">
      <w:pPr>
        <w:rPr>
          <w:lang w:val="en-US"/>
        </w:rPr>
      </w:pPr>
      <w:r w:rsidRPr="005552C3">
        <w:rPr>
          <w:lang w:val="en-US"/>
        </w:rPr>
        <w:t xml:space="preserve">The main </w:t>
      </w:r>
      <w:r w:rsidR="00C2294C">
        <w:rPr>
          <w:lang w:val="en-US"/>
        </w:rPr>
        <w:t>purpose</w:t>
      </w:r>
      <w:r w:rsidRPr="005552C3">
        <w:rPr>
          <w:lang w:val="en-US"/>
        </w:rPr>
        <w:t xml:space="preserve"> of the doctoral dissertation was formulated as follows: Quantitative assessment of the impact of the capacity market </w:t>
      </w:r>
      <w:r w:rsidR="00953145" w:rsidRPr="005552C3">
        <w:rPr>
          <w:lang w:val="en-US"/>
        </w:rPr>
        <w:t xml:space="preserve">implementation </w:t>
      </w:r>
      <w:r w:rsidRPr="005552C3">
        <w:rPr>
          <w:lang w:val="en-US"/>
        </w:rPr>
        <w:t xml:space="preserve">on </w:t>
      </w:r>
      <w:r w:rsidR="00407217">
        <w:rPr>
          <w:lang w:val="en-US"/>
        </w:rPr>
        <w:t xml:space="preserve">the </w:t>
      </w:r>
      <w:r w:rsidRPr="005552C3">
        <w:rPr>
          <w:lang w:val="en-US"/>
        </w:rPr>
        <w:t xml:space="preserve">demand for solid fossil fuels for electricity production by 2040. In the context of the assumed goal, the following research hypothesis was </w:t>
      </w:r>
      <w:r w:rsidR="001C58F6" w:rsidRPr="005552C3">
        <w:rPr>
          <w:lang w:val="en-US"/>
        </w:rPr>
        <w:t>developed</w:t>
      </w:r>
      <w:r w:rsidRPr="005552C3">
        <w:rPr>
          <w:lang w:val="en-US"/>
        </w:rPr>
        <w:t xml:space="preserve">: </w:t>
      </w:r>
      <w:r w:rsidR="00407217">
        <w:rPr>
          <w:lang w:val="en-US"/>
        </w:rPr>
        <w:t>The d</w:t>
      </w:r>
      <w:r w:rsidRPr="005552C3">
        <w:rPr>
          <w:lang w:val="en-US"/>
        </w:rPr>
        <w:t>emand for solid fossil fuels will decrease by 2040 regardless of the structure of the electricity market</w:t>
      </w:r>
      <w:r w:rsidR="003B2215" w:rsidRPr="005552C3">
        <w:rPr>
          <w:lang w:val="en-US"/>
        </w:rPr>
        <w:t>;</w:t>
      </w:r>
      <w:r w:rsidRPr="005552C3">
        <w:rPr>
          <w:lang w:val="en-US"/>
        </w:rPr>
        <w:t xml:space="preserve"> however, as a result of </w:t>
      </w:r>
      <w:r w:rsidR="004360B8" w:rsidRPr="005552C3">
        <w:rPr>
          <w:lang w:val="en-US"/>
        </w:rPr>
        <w:t xml:space="preserve">the </w:t>
      </w:r>
      <w:r w:rsidR="001C58F6" w:rsidRPr="005552C3">
        <w:rPr>
          <w:lang w:val="en-US"/>
        </w:rPr>
        <w:t xml:space="preserve">introduction </w:t>
      </w:r>
      <w:r w:rsidR="004360B8" w:rsidRPr="005552C3">
        <w:rPr>
          <w:lang w:val="en-US"/>
        </w:rPr>
        <w:t xml:space="preserve">of </w:t>
      </w:r>
      <w:r w:rsidRPr="005552C3">
        <w:rPr>
          <w:lang w:val="en-US"/>
        </w:rPr>
        <w:t>the capacity market, the dynamics of these changes will decrease.</w:t>
      </w:r>
    </w:p>
    <w:p w:rsidR="00482746" w:rsidRPr="005552C3" w:rsidRDefault="00A90E88" w:rsidP="00A71F65">
      <w:pPr>
        <w:rPr>
          <w:lang w:val="en-US"/>
        </w:rPr>
      </w:pPr>
      <w:r w:rsidRPr="005552C3">
        <w:rPr>
          <w:lang w:val="en-US"/>
        </w:rPr>
        <w:t xml:space="preserve">Solving the research problem required the employment of appropriate methodology. The method used to study fuel and energy systems is system analysis, whose tools for quantitative analysis assessment are mathematical models. A technical and economic model of the </w:t>
      </w:r>
      <w:r w:rsidR="00D52430" w:rsidRPr="005552C3">
        <w:rPr>
          <w:lang w:val="en-US"/>
        </w:rPr>
        <w:t xml:space="preserve">Polish power </w:t>
      </w:r>
      <w:r w:rsidRPr="005552C3">
        <w:rPr>
          <w:lang w:val="en-US"/>
        </w:rPr>
        <w:t>generation system was developed, formulated as a linear programming problem, which was then implemented in the MATLAB. In order to analy</w:t>
      </w:r>
      <w:r w:rsidR="004360B8" w:rsidRPr="005552C3">
        <w:rPr>
          <w:lang w:val="en-US"/>
        </w:rPr>
        <w:t>z</w:t>
      </w:r>
      <w:r w:rsidRPr="005552C3">
        <w:rPr>
          <w:lang w:val="en-US"/>
        </w:rPr>
        <w:t xml:space="preserve">e the impact of the capacity market </w:t>
      </w:r>
      <w:r w:rsidR="00E37C4C" w:rsidRPr="005552C3">
        <w:rPr>
          <w:lang w:val="en-US"/>
        </w:rPr>
        <w:t xml:space="preserve">implementation </w:t>
      </w:r>
      <w:r w:rsidRPr="005552C3">
        <w:rPr>
          <w:lang w:val="en-US"/>
        </w:rPr>
        <w:t xml:space="preserve">on </w:t>
      </w:r>
      <w:r w:rsidR="007D4933">
        <w:rPr>
          <w:lang w:val="en-US"/>
        </w:rPr>
        <w:t xml:space="preserve">the </w:t>
      </w:r>
      <w:r w:rsidRPr="005552C3">
        <w:rPr>
          <w:lang w:val="en-US"/>
        </w:rPr>
        <w:t>demand for solid fossil fuels used for electricity production, two theoretical research scenarios have been developed: (i) REE scenario</w:t>
      </w:r>
      <w:r w:rsidR="008C5777" w:rsidRPr="005552C3">
        <w:rPr>
          <w:lang w:val="en-US"/>
        </w:rPr>
        <w:t xml:space="preserve"> which reflects </w:t>
      </w:r>
      <w:r w:rsidRPr="005552C3">
        <w:rPr>
          <w:lang w:val="en-US"/>
        </w:rPr>
        <w:t xml:space="preserve">the </w:t>
      </w:r>
      <w:r w:rsidR="008C5777" w:rsidRPr="005552C3">
        <w:rPr>
          <w:lang w:val="en-US"/>
        </w:rPr>
        <w:t>operating</w:t>
      </w:r>
      <w:r w:rsidRPr="005552C3">
        <w:rPr>
          <w:lang w:val="en-US"/>
        </w:rPr>
        <w:t xml:space="preserve"> of the </w:t>
      </w:r>
      <w:r w:rsidR="008C5777" w:rsidRPr="005552C3">
        <w:rPr>
          <w:lang w:val="en-US"/>
        </w:rPr>
        <w:t xml:space="preserve">energy-only </w:t>
      </w:r>
      <w:r w:rsidRPr="005552C3">
        <w:rPr>
          <w:lang w:val="en-US"/>
        </w:rPr>
        <w:t xml:space="preserve">market and (ii) RM scenario </w:t>
      </w:r>
      <w:r w:rsidR="008C5777" w:rsidRPr="005552C3">
        <w:rPr>
          <w:lang w:val="en-US"/>
        </w:rPr>
        <w:t>which mimics</w:t>
      </w:r>
      <w:r w:rsidRPr="005552C3">
        <w:rPr>
          <w:lang w:val="en-US"/>
        </w:rPr>
        <w:t xml:space="preserve"> the functioning of the dual-commodity market, in which the capacity market operates parallel to the electricity market. </w:t>
      </w:r>
      <w:r w:rsidR="00A32887" w:rsidRPr="005552C3">
        <w:rPr>
          <w:lang w:val="en-US"/>
        </w:rPr>
        <w:t>T</w:t>
      </w:r>
      <w:r w:rsidRPr="005552C3">
        <w:rPr>
          <w:lang w:val="en-US"/>
        </w:rPr>
        <w:t xml:space="preserve">he impact of the capacity market implementation on </w:t>
      </w:r>
      <w:r w:rsidR="00971221">
        <w:rPr>
          <w:lang w:val="en-US"/>
        </w:rPr>
        <w:t xml:space="preserve">the </w:t>
      </w:r>
      <w:r w:rsidRPr="005552C3">
        <w:rPr>
          <w:lang w:val="en-US"/>
        </w:rPr>
        <w:t>demand for solid fossil fuels for electricity production w</w:t>
      </w:r>
      <w:r w:rsidR="00C777AE" w:rsidRPr="005552C3">
        <w:rPr>
          <w:lang w:val="en-US"/>
        </w:rPr>
        <w:t>as</w:t>
      </w:r>
      <w:r w:rsidRPr="005552C3">
        <w:rPr>
          <w:lang w:val="en-US"/>
        </w:rPr>
        <w:t xml:space="preserve"> </w:t>
      </w:r>
      <w:r w:rsidR="00752519">
        <w:rPr>
          <w:lang w:val="en-US"/>
        </w:rPr>
        <w:t>studied</w:t>
      </w:r>
      <w:r w:rsidRPr="005552C3">
        <w:rPr>
          <w:lang w:val="en-US"/>
        </w:rPr>
        <w:t xml:space="preserve"> </w:t>
      </w:r>
      <w:r w:rsidR="00C777AE" w:rsidRPr="005552C3">
        <w:rPr>
          <w:lang w:val="en-US"/>
        </w:rPr>
        <w:t>based on</w:t>
      </w:r>
      <w:r w:rsidRPr="005552C3">
        <w:rPr>
          <w:lang w:val="en-US"/>
        </w:rPr>
        <w:t xml:space="preserve"> (i) the share of hard coal and lignite in the structure of available </w:t>
      </w:r>
      <w:r w:rsidR="002A3AF7" w:rsidRPr="005552C3">
        <w:rPr>
          <w:lang w:val="en-US"/>
        </w:rPr>
        <w:t xml:space="preserve">capacity </w:t>
      </w:r>
      <w:r w:rsidRPr="005552C3">
        <w:rPr>
          <w:lang w:val="en-US"/>
        </w:rPr>
        <w:t xml:space="preserve">in the power </w:t>
      </w:r>
      <w:r w:rsidR="002A3AF7" w:rsidRPr="005552C3">
        <w:rPr>
          <w:lang w:val="en-US"/>
        </w:rPr>
        <w:t xml:space="preserve">generation </w:t>
      </w:r>
      <w:r w:rsidRPr="005552C3">
        <w:rPr>
          <w:lang w:val="en-US"/>
        </w:rPr>
        <w:t xml:space="preserve">system, (ii) the </w:t>
      </w:r>
      <w:r w:rsidR="00C777AE" w:rsidRPr="005552C3">
        <w:rPr>
          <w:lang w:val="en-US"/>
        </w:rPr>
        <w:t>percentag</w:t>
      </w:r>
      <w:r w:rsidRPr="005552C3">
        <w:rPr>
          <w:lang w:val="en-US"/>
        </w:rPr>
        <w:t xml:space="preserve">e of solid fossil fuels in the structure </w:t>
      </w:r>
      <w:r w:rsidR="002A3AF7" w:rsidRPr="005552C3">
        <w:rPr>
          <w:lang w:val="en-US"/>
        </w:rPr>
        <w:t xml:space="preserve">of </w:t>
      </w:r>
      <w:r w:rsidRPr="005552C3">
        <w:rPr>
          <w:lang w:val="en-US"/>
        </w:rPr>
        <w:t xml:space="preserve">electricity production, and (iii) the </w:t>
      </w:r>
      <w:r w:rsidR="003B2215" w:rsidRPr="005552C3">
        <w:rPr>
          <w:lang w:val="en-US"/>
        </w:rPr>
        <w:t>volume</w:t>
      </w:r>
      <w:r w:rsidRPr="005552C3">
        <w:rPr>
          <w:lang w:val="en-US"/>
        </w:rPr>
        <w:t xml:space="preserve"> of demand for solid fossil fuels for electricity production for the developed research scenarios. </w:t>
      </w:r>
      <w:r w:rsidR="003B2215" w:rsidRPr="005552C3">
        <w:rPr>
          <w:lang w:val="en-US"/>
        </w:rPr>
        <w:t>Moreover</w:t>
      </w:r>
      <w:r w:rsidR="00C777AE" w:rsidRPr="005552C3">
        <w:rPr>
          <w:lang w:val="en-US"/>
        </w:rPr>
        <w:t>,</w:t>
      </w:r>
      <w:r w:rsidR="003B2215" w:rsidRPr="005552C3">
        <w:rPr>
          <w:lang w:val="en-US"/>
        </w:rPr>
        <w:t xml:space="preserve"> </w:t>
      </w:r>
      <w:r w:rsidRPr="005552C3">
        <w:rPr>
          <w:lang w:val="en-US"/>
        </w:rPr>
        <w:t xml:space="preserve">electricity prices were </w:t>
      </w:r>
      <w:r w:rsidR="003607BE">
        <w:rPr>
          <w:lang w:val="en-US"/>
        </w:rPr>
        <w:t xml:space="preserve">also </w:t>
      </w:r>
      <w:r w:rsidRPr="005552C3">
        <w:rPr>
          <w:lang w:val="en-US"/>
        </w:rPr>
        <w:t xml:space="preserve">compared depending on the structure of </w:t>
      </w:r>
      <w:r w:rsidR="00C777AE" w:rsidRPr="005552C3">
        <w:rPr>
          <w:lang w:val="en-US"/>
        </w:rPr>
        <w:t xml:space="preserve">the </w:t>
      </w:r>
      <w:r w:rsidRPr="005552C3">
        <w:rPr>
          <w:lang w:val="en-US"/>
        </w:rPr>
        <w:t>market</w:t>
      </w:r>
      <w:r w:rsidR="003B2215" w:rsidRPr="005552C3">
        <w:rPr>
          <w:lang w:val="en-US"/>
        </w:rPr>
        <w:t>.</w:t>
      </w:r>
    </w:p>
    <w:p w:rsidR="007B2D8E" w:rsidRPr="005552C3" w:rsidRDefault="00971221" w:rsidP="00A71F65">
      <w:pPr>
        <w:rPr>
          <w:lang w:val="en-US"/>
        </w:rPr>
      </w:pPr>
      <w:r>
        <w:rPr>
          <w:lang w:val="en-US"/>
        </w:rPr>
        <w:t>The a</w:t>
      </w:r>
      <w:r w:rsidR="008A635A" w:rsidRPr="005552C3">
        <w:rPr>
          <w:lang w:val="en-US"/>
        </w:rPr>
        <w:t xml:space="preserve">nalysis of the results </w:t>
      </w:r>
      <w:r w:rsidR="00EB2417" w:rsidRPr="005552C3">
        <w:rPr>
          <w:lang w:val="en-US"/>
        </w:rPr>
        <w:t xml:space="preserve">led to </w:t>
      </w:r>
      <w:r w:rsidR="00D41370" w:rsidRPr="005552C3">
        <w:rPr>
          <w:lang w:val="en-US"/>
        </w:rPr>
        <w:t xml:space="preserve">the </w:t>
      </w:r>
      <w:r w:rsidR="00EB2417" w:rsidRPr="005552C3">
        <w:rPr>
          <w:lang w:val="en-US"/>
        </w:rPr>
        <w:t xml:space="preserve">formulation of conclusions, </w:t>
      </w:r>
      <w:r w:rsidR="008A635A" w:rsidRPr="005552C3">
        <w:rPr>
          <w:lang w:val="en-US"/>
        </w:rPr>
        <w:t>among which the most important are:</w:t>
      </w:r>
    </w:p>
    <w:p w:rsidR="00EB2417" w:rsidRPr="005552C3" w:rsidRDefault="00073E70" w:rsidP="00D41370">
      <w:pPr>
        <w:pStyle w:val="Akapitzlist"/>
        <w:numPr>
          <w:ilvl w:val="0"/>
          <w:numId w:val="3"/>
        </w:numPr>
        <w:rPr>
          <w:color w:val="000000" w:themeColor="text1"/>
          <w:lang w:val="en-US"/>
        </w:rPr>
      </w:pPr>
      <w:r w:rsidRPr="005552C3">
        <w:rPr>
          <w:color w:val="000000" w:themeColor="text1"/>
          <w:lang w:val="en-US"/>
        </w:rPr>
        <w:t>The decarboni</w:t>
      </w:r>
      <w:r w:rsidR="00D41370" w:rsidRPr="005552C3">
        <w:rPr>
          <w:color w:val="000000" w:themeColor="text1"/>
          <w:lang w:val="en-US"/>
        </w:rPr>
        <w:t>z</w:t>
      </w:r>
      <w:r w:rsidRPr="005552C3">
        <w:rPr>
          <w:color w:val="000000" w:themeColor="text1"/>
          <w:lang w:val="en-US"/>
        </w:rPr>
        <w:t xml:space="preserve">ation of the Polish power generation system is inevitable </w:t>
      </w:r>
      <w:r w:rsidR="002B67A2">
        <w:rPr>
          <w:color w:val="000000" w:themeColor="text1"/>
          <w:lang w:val="en-US"/>
        </w:rPr>
        <w:t xml:space="preserve">by </w:t>
      </w:r>
      <w:r w:rsidRPr="005552C3">
        <w:rPr>
          <w:color w:val="000000" w:themeColor="text1"/>
          <w:lang w:val="en-US"/>
        </w:rPr>
        <w:t xml:space="preserve">2040. </w:t>
      </w:r>
      <w:r w:rsidR="00D41370" w:rsidRPr="005552C3">
        <w:rPr>
          <w:color w:val="000000" w:themeColor="text1"/>
          <w:lang w:val="en-US"/>
        </w:rPr>
        <w:t>Hard coal demand in the analyzed period decreases by 86.9% under the REE scenario and by 87.9% under the RM scenario</w:t>
      </w:r>
      <w:r w:rsidRPr="005552C3">
        <w:rPr>
          <w:color w:val="000000" w:themeColor="text1"/>
          <w:lang w:val="en-US"/>
        </w:rPr>
        <w:t xml:space="preserve">. In the case of lignite, demand is reduced by 91.8% under the REE scenario and by 93.0% under the RM scenario. Research results indicate that the introduction of the capacity market </w:t>
      </w:r>
      <w:r w:rsidR="00C54688">
        <w:rPr>
          <w:color w:val="000000" w:themeColor="text1"/>
          <w:lang w:val="en-US"/>
        </w:rPr>
        <w:t>causes</w:t>
      </w:r>
      <w:r w:rsidRPr="005552C3">
        <w:rPr>
          <w:color w:val="000000" w:themeColor="text1"/>
          <w:lang w:val="en-US"/>
        </w:rPr>
        <w:t xml:space="preserve"> a delay in the decarboni</w:t>
      </w:r>
      <w:r w:rsidR="009C2E4F" w:rsidRPr="005552C3">
        <w:rPr>
          <w:color w:val="000000" w:themeColor="text1"/>
          <w:lang w:val="en-US"/>
        </w:rPr>
        <w:t>z</w:t>
      </w:r>
      <w:r w:rsidRPr="005552C3">
        <w:rPr>
          <w:color w:val="000000" w:themeColor="text1"/>
          <w:lang w:val="en-US"/>
        </w:rPr>
        <w:t xml:space="preserve">ation process of the energy sector. A slowing down of the withdrawal process of </w:t>
      </w:r>
      <w:r w:rsidR="00551791" w:rsidRPr="005552C3">
        <w:rPr>
          <w:color w:val="000000" w:themeColor="text1"/>
          <w:lang w:val="en-US"/>
        </w:rPr>
        <w:t xml:space="preserve">hard </w:t>
      </w:r>
      <w:r w:rsidRPr="005552C3">
        <w:rPr>
          <w:color w:val="000000" w:themeColor="text1"/>
          <w:lang w:val="en-US"/>
        </w:rPr>
        <w:t>coal</w:t>
      </w:r>
      <w:r w:rsidR="00551791" w:rsidRPr="005552C3">
        <w:rPr>
          <w:color w:val="000000" w:themeColor="text1"/>
          <w:lang w:val="en-US"/>
        </w:rPr>
        <w:t>-fired</w:t>
      </w:r>
      <w:r w:rsidRPr="005552C3">
        <w:rPr>
          <w:color w:val="000000" w:themeColor="text1"/>
          <w:lang w:val="en-US"/>
        </w:rPr>
        <w:t xml:space="preserve"> units is observed</w:t>
      </w:r>
      <w:r w:rsidR="009C2E4F" w:rsidRPr="005552C3">
        <w:rPr>
          <w:color w:val="000000" w:themeColor="text1"/>
          <w:lang w:val="en-US"/>
        </w:rPr>
        <w:t>,</w:t>
      </w:r>
      <w:r w:rsidRPr="005552C3">
        <w:rPr>
          <w:color w:val="000000" w:themeColor="text1"/>
          <w:lang w:val="en-US"/>
        </w:rPr>
        <w:t xml:space="preserve"> especially in the years 2021–2030 and in the years 2031–2032 in the case of </w:t>
      </w:r>
      <w:r w:rsidR="00551791" w:rsidRPr="005552C3">
        <w:rPr>
          <w:color w:val="000000" w:themeColor="text1"/>
          <w:lang w:val="en-US"/>
        </w:rPr>
        <w:t>lignite-fired units</w:t>
      </w:r>
      <w:r w:rsidRPr="005552C3">
        <w:rPr>
          <w:color w:val="000000" w:themeColor="text1"/>
          <w:lang w:val="en-US"/>
        </w:rPr>
        <w:t>.</w:t>
      </w:r>
    </w:p>
    <w:p w:rsidR="00551791" w:rsidRPr="005552C3" w:rsidRDefault="004357AE" w:rsidP="007B2D8E">
      <w:pPr>
        <w:pStyle w:val="Akapitzlist"/>
        <w:numPr>
          <w:ilvl w:val="0"/>
          <w:numId w:val="3"/>
        </w:numPr>
        <w:rPr>
          <w:color w:val="000000" w:themeColor="text1"/>
          <w:lang w:val="en-US"/>
        </w:rPr>
      </w:pPr>
      <w:r>
        <w:rPr>
          <w:color w:val="000000" w:themeColor="text1"/>
          <w:lang w:val="en-US"/>
        </w:rPr>
        <w:lastRenderedPageBreak/>
        <w:t>The d</w:t>
      </w:r>
      <w:r w:rsidR="00A901E7" w:rsidRPr="005552C3">
        <w:rPr>
          <w:color w:val="000000" w:themeColor="text1"/>
          <w:lang w:val="en-US"/>
        </w:rPr>
        <w:t>emand for hard coal from the power generation system is decreasing regardless of the research scenario. However, the dynamics of these changes is different. There are seven periods for which there are specific differences between the demand for hard coal in the analyzed scenarios:</w:t>
      </w:r>
    </w:p>
    <w:p w:rsidR="00A901E7" w:rsidRPr="005552C3" w:rsidRDefault="00FA715C" w:rsidP="00FA715C">
      <w:pPr>
        <w:pStyle w:val="Akapitzlist"/>
        <w:numPr>
          <w:ilvl w:val="1"/>
          <w:numId w:val="3"/>
        </w:numPr>
        <w:rPr>
          <w:color w:val="000000" w:themeColor="text1"/>
          <w:lang w:val="en-US"/>
        </w:rPr>
      </w:pPr>
      <w:r w:rsidRPr="005552C3">
        <w:rPr>
          <w:color w:val="000000" w:themeColor="text1"/>
          <w:lang w:val="en-US"/>
        </w:rPr>
        <w:t xml:space="preserve">2021–2024: </w:t>
      </w:r>
      <w:r w:rsidR="009B4EFC" w:rsidRPr="005552C3">
        <w:rPr>
          <w:color w:val="000000" w:themeColor="text1"/>
          <w:lang w:val="en-US"/>
        </w:rPr>
        <w:t xml:space="preserve">the demand </w:t>
      </w:r>
      <w:r w:rsidR="009C2E4F" w:rsidRPr="005552C3">
        <w:rPr>
          <w:color w:val="000000" w:themeColor="text1"/>
          <w:lang w:val="en-US"/>
        </w:rPr>
        <w:t>for</w:t>
      </w:r>
      <w:r w:rsidR="009B4EFC" w:rsidRPr="005552C3">
        <w:rPr>
          <w:color w:val="000000" w:themeColor="text1"/>
          <w:lang w:val="en-US"/>
        </w:rPr>
        <w:t xml:space="preserve"> </w:t>
      </w:r>
      <w:r w:rsidRPr="005552C3">
        <w:rPr>
          <w:color w:val="000000" w:themeColor="text1"/>
          <w:lang w:val="en-US"/>
        </w:rPr>
        <w:t>hard coal under the RM scenario decreases from 37.2 million Mg to 32.3 million Mg and is higher than the demand under the REE scenario by an average of 9.7%;</w:t>
      </w:r>
    </w:p>
    <w:p w:rsidR="00FA715C" w:rsidRPr="005552C3" w:rsidRDefault="00FA715C" w:rsidP="00FA715C">
      <w:pPr>
        <w:pStyle w:val="Akapitzlist"/>
        <w:numPr>
          <w:ilvl w:val="1"/>
          <w:numId w:val="3"/>
        </w:numPr>
        <w:rPr>
          <w:color w:val="000000" w:themeColor="text1"/>
          <w:lang w:val="en-US"/>
        </w:rPr>
      </w:pPr>
      <w:r w:rsidRPr="005552C3">
        <w:rPr>
          <w:color w:val="000000" w:themeColor="text1"/>
          <w:lang w:val="en-US"/>
        </w:rPr>
        <w:t>2035–2026:</w:t>
      </w:r>
      <w:r w:rsidR="009B4EFC" w:rsidRPr="005552C3">
        <w:rPr>
          <w:color w:val="000000" w:themeColor="text1"/>
          <w:lang w:val="en-US"/>
        </w:rPr>
        <w:t xml:space="preserve"> the demand for hard coal under the RM scenario is 31.4 million Mg and 31.3 million Mg and is higher than the demand under the REE scenario by 7.8% and by 10.2%;</w:t>
      </w:r>
    </w:p>
    <w:p w:rsidR="007B2D8E" w:rsidRPr="005552C3" w:rsidRDefault="009B4EFC" w:rsidP="007B2D8E">
      <w:pPr>
        <w:pStyle w:val="Akapitzlist"/>
        <w:numPr>
          <w:ilvl w:val="1"/>
          <w:numId w:val="3"/>
        </w:numPr>
        <w:spacing w:before="120" w:after="120"/>
        <w:rPr>
          <w:color w:val="000000" w:themeColor="text1"/>
          <w:lang w:val="en-US"/>
        </w:rPr>
      </w:pPr>
      <w:r w:rsidRPr="005552C3">
        <w:rPr>
          <w:color w:val="000000" w:themeColor="text1"/>
          <w:lang w:val="en-US"/>
        </w:rPr>
        <w:t>2027–2029</w:t>
      </w:r>
      <w:r w:rsidR="006E5FA1" w:rsidRPr="005552C3">
        <w:rPr>
          <w:color w:val="000000" w:themeColor="text1"/>
          <w:lang w:val="en-US"/>
        </w:rPr>
        <w:t>: the demand for hard coal under the RM scenario decreases to 21.9 million Mg</w:t>
      </w:r>
      <w:r w:rsidR="009C2E4F" w:rsidRPr="005552C3">
        <w:rPr>
          <w:color w:val="000000" w:themeColor="text1"/>
          <w:lang w:val="en-US"/>
        </w:rPr>
        <w:t>. H</w:t>
      </w:r>
      <w:r w:rsidR="006E5FA1" w:rsidRPr="005552C3">
        <w:rPr>
          <w:color w:val="000000" w:themeColor="text1"/>
          <w:lang w:val="en-US"/>
        </w:rPr>
        <w:t>owever</w:t>
      </w:r>
      <w:r w:rsidR="009C2E4F" w:rsidRPr="005552C3">
        <w:rPr>
          <w:color w:val="000000" w:themeColor="text1"/>
          <w:lang w:val="en-US"/>
        </w:rPr>
        <w:t>,</w:t>
      </w:r>
      <w:r w:rsidR="006E5FA1" w:rsidRPr="005552C3">
        <w:rPr>
          <w:color w:val="000000" w:themeColor="text1"/>
          <w:lang w:val="en-US"/>
        </w:rPr>
        <w:t xml:space="preserve"> the differences between the scenarios increase to 19.2% in 2029;</w:t>
      </w:r>
    </w:p>
    <w:p w:rsidR="007B2D8E" w:rsidRPr="005552C3" w:rsidRDefault="006E5FA1" w:rsidP="007B2D8E">
      <w:pPr>
        <w:pStyle w:val="Akapitzlist"/>
        <w:numPr>
          <w:ilvl w:val="1"/>
          <w:numId w:val="3"/>
        </w:numPr>
        <w:spacing w:before="120" w:after="120"/>
        <w:rPr>
          <w:color w:val="000000" w:themeColor="text1"/>
          <w:lang w:val="en-US"/>
        </w:rPr>
      </w:pPr>
      <w:r w:rsidRPr="005552C3">
        <w:rPr>
          <w:color w:val="000000" w:themeColor="text1"/>
          <w:lang w:val="en-US"/>
        </w:rPr>
        <w:t xml:space="preserve">2030: </w:t>
      </w:r>
      <w:r w:rsidR="002E4EBD" w:rsidRPr="005552C3">
        <w:rPr>
          <w:color w:val="000000" w:themeColor="text1"/>
          <w:lang w:val="en-US"/>
        </w:rPr>
        <w:t xml:space="preserve">the demand </w:t>
      </w:r>
      <w:r w:rsidR="00343608" w:rsidRPr="005552C3">
        <w:rPr>
          <w:color w:val="000000" w:themeColor="text1"/>
          <w:lang w:val="en-US"/>
        </w:rPr>
        <w:t>for</w:t>
      </w:r>
      <w:r w:rsidR="002E4EBD" w:rsidRPr="005552C3">
        <w:rPr>
          <w:color w:val="000000" w:themeColor="text1"/>
          <w:lang w:val="en-US"/>
        </w:rPr>
        <w:t xml:space="preserve"> hard coal under the RM scenario is significantly reduced to 17.9 million Mg, which is 13.7% more than under the RM scenario;</w:t>
      </w:r>
    </w:p>
    <w:p w:rsidR="002E4EBD" w:rsidRPr="005552C3" w:rsidRDefault="002E4EBD" w:rsidP="007B2D8E">
      <w:pPr>
        <w:pStyle w:val="Akapitzlist"/>
        <w:numPr>
          <w:ilvl w:val="1"/>
          <w:numId w:val="3"/>
        </w:numPr>
        <w:spacing w:before="120" w:after="120"/>
        <w:rPr>
          <w:color w:val="000000" w:themeColor="text1"/>
          <w:lang w:val="en-US"/>
        </w:rPr>
      </w:pPr>
      <w:r w:rsidRPr="005552C3">
        <w:rPr>
          <w:color w:val="000000" w:themeColor="text1"/>
          <w:lang w:val="en-US"/>
        </w:rPr>
        <w:t>2031–2033</w:t>
      </w:r>
      <w:r w:rsidR="00BA2175" w:rsidRPr="005552C3">
        <w:rPr>
          <w:color w:val="000000" w:themeColor="text1"/>
          <w:lang w:val="en-US"/>
        </w:rPr>
        <w:t xml:space="preserve">: </w:t>
      </w:r>
      <w:r w:rsidR="00343608" w:rsidRPr="005552C3">
        <w:rPr>
          <w:color w:val="000000" w:themeColor="text1"/>
          <w:lang w:val="en-US"/>
        </w:rPr>
        <w:t xml:space="preserve">the demand for </w:t>
      </w:r>
      <w:r w:rsidR="00BA2175" w:rsidRPr="005552C3">
        <w:rPr>
          <w:color w:val="000000" w:themeColor="text1"/>
          <w:lang w:val="en-US"/>
        </w:rPr>
        <w:t>hard coal is reduced to 12.0 million Mg; the differences between the scenarios are much lower and are on average at 1.2%;</w:t>
      </w:r>
    </w:p>
    <w:p w:rsidR="007B2D8E" w:rsidRPr="005552C3" w:rsidRDefault="002E4EBD" w:rsidP="007B2D8E">
      <w:pPr>
        <w:pStyle w:val="Akapitzlist"/>
        <w:numPr>
          <w:ilvl w:val="1"/>
          <w:numId w:val="3"/>
        </w:numPr>
        <w:spacing w:before="120" w:after="120"/>
        <w:rPr>
          <w:color w:val="000000" w:themeColor="text1"/>
          <w:lang w:val="en-US"/>
        </w:rPr>
      </w:pPr>
      <w:r w:rsidRPr="005552C3">
        <w:rPr>
          <w:color w:val="000000" w:themeColor="text1"/>
          <w:lang w:val="en-US"/>
        </w:rPr>
        <w:t xml:space="preserve"> </w:t>
      </w:r>
      <w:r w:rsidR="00BA2175" w:rsidRPr="005552C3">
        <w:rPr>
          <w:color w:val="000000" w:themeColor="text1"/>
          <w:lang w:val="en-US"/>
        </w:rPr>
        <w:t xml:space="preserve">2034: </w:t>
      </w:r>
      <w:r w:rsidR="00343608" w:rsidRPr="005552C3">
        <w:rPr>
          <w:color w:val="000000" w:themeColor="text1"/>
          <w:lang w:val="en-US"/>
        </w:rPr>
        <w:t>the demand for hard coal is the same under both analyzed scenarios and amounts to 11.8 million Mg;</w:t>
      </w:r>
    </w:p>
    <w:p w:rsidR="007B2D8E" w:rsidRPr="005552C3" w:rsidRDefault="00BA2175" w:rsidP="007B2D8E">
      <w:pPr>
        <w:pStyle w:val="Akapitzlist"/>
        <w:numPr>
          <w:ilvl w:val="1"/>
          <w:numId w:val="3"/>
        </w:numPr>
        <w:spacing w:before="120" w:after="120"/>
        <w:rPr>
          <w:color w:val="000000" w:themeColor="text1"/>
          <w:lang w:val="en-US"/>
        </w:rPr>
      </w:pPr>
      <w:r w:rsidRPr="005552C3">
        <w:rPr>
          <w:color w:val="000000" w:themeColor="text1"/>
          <w:lang w:val="en-US"/>
        </w:rPr>
        <w:t xml:space="preserve"> </w:t>
      </w:r>
      <w:r w:rsidR="00343608" w:rsidRPr="005552C3">
        <w:rPr>
          <w:color w:val="000000" w:themeColor="text1"/>
          <w:lang w:val="en-US"/>
        </w:rPr>
        <w:t xml:space="preserve">2035–2040: the demand for hard coal demand is reduced to 4.5 million Mg </w:t>
      </w:r>
      <w:r w:rsidR="007A6AD4" w:rsidRPr="005552C3">
        <w:rPr>
          <w:color w:val="000000" w:themeColor="text1"/>
          <w:lang w:val="en-US"/>
        </w:rPr>
        <w:t>under</w:t>
      </w:r>
      <w:r w:rsidR="00343608" w:rsidRPr="005552C3">
        <w:rPr>
          <w:color w:val="000000" w:themeColor="text1"/>
          <w:lang w:val="en-US"/>
        </w:rPr>
        <w:t xml:space="preserve"> the RM scenario in 2040</w:t>
      </w:r>
      <w:r w:rsidR="009C2E4F" w:rsidRPr="005552C3">
        <w:rPr>
          <w:color w:val="000000" w:themeColor="text1"/>
          <w:lang w:val="en-US"/>
        </w:rPr>
        <w:t>;</w:t>
      </w:r>
      <w:r w:rsidR="00343608" w:rsidRPr="005552C3">
        <w:rPr>
          <w:color w:val="000000" w:themeColor="text1"/>
          <w:lang w:val="en-US"/>
        </w:rPr>
        <w:t xml:space="preserve"> it is lower by 7.6% compared to the REE scenario</w:t>
      </w:r>
      <w:r w:rsidR="007A6AD4" w:rsidRPr="005552C3">
        <w:rPr>
          <w:color w:val="000000" w:themeColor="text1"/>
          <w:lang w:val="en-US"/>
        </w:rPr>
        <w:t>.</w:t>
      </w:r>
    </w:p>
    <w:p w:rsidR="007A6AD4" w:rsidRPr="005552C3" w:rsidRDefault="007A6AD4" w:rsidP="005552C3">
      <w:pPr>
        <w:pStyle w:val="Akapitzlist"/>
        <w:numPr>
          <w:ilvl w:val="0"/>
          <w:numId w:val="3"/>
        </w:numPr>
        <w:rPr>
          <w:color w:val="000000" w:themeColor="text1"/>
          <w:lang w:val="en-US"/>
        </w:rPr>
      </w:pPr>
      <w:r w:rsidRPr="005552C3">
        <w:rPr>
          <w:color w:val="000000" w:themeColor="text1"/>
          <w:lang w:val="en-US"/>
        </w:rPr>
        <w:t xml:space="preserve">The introduction of the capacity market does not significantly </w:t>
      </w:r>
      <w:r w:rsidR="00824C8E" w:rsidRPr="005552C3">
        <w:rPr>
          <w:color w:val="000000" w:themeColor="text1"/>
          <w:lang w:val="en-US"/>
        </w:rPr>
        <w:t xml:space="preserve">impact </w:t>
      </w:r>
      <w:r w:rsidRPr="005552C3">
        <w:rPr>
          <w:color w:val="000000" w:themeColor="text1"/>
          <w:lang w:val="en-US"/>
        </w:rPr>
        <w:t xml:space="preserve">the shutdown of </w:t>
      </w:r>
      <w:r w:rsidR="00824C8E" w:rsidRPr="005552C3">
        <w:rPr>
          <w:color w:val="000000" w:themeColor="text1"/>
          <w:lang w:val="en-US"/>
        </w:rPr>
        <w:t>lignite</w:t>
      </w:r>
      <w:r w:rsidRPr="005552C3">
        <w:rPr>
          <w:color w:val="000000" w:themeColor="text1"/>
          <w:lang w:val="en-US"/>
        </w:rPr>
        <w:t xml:space="preserve">-fired generating units. In the first ten years of the analysis, the volume of capacity available in the system is the same for both scenarios; the demand for </w:t>
      </w:r>
      <w:r w:rsidR="00824C8E" w:rsidRPr="005552C3">
        <w:rPr>
          <w:color w:val="000000" w:themeColor="text1"/>
          <w:lang w:val="en-US"/>
        </w:rPr>
        <w:t xml:space="preserve">lignite </w:t>
      </w:r>
      <w:r w:rsidRPr="005552C3">
        <w:rPr>
          <w:color w:val="000000" w:themeColor="text1"/>
          <w:lang w:val="en-US"/>
        </w:rPr>
        <w:t xml:space="preserve">decreases in the analyzed period regardless of the scenario considered. </w:t>
      </w:r>
      <w:r w:rsidR="009C2E4F" w:rsidRPr="005552C3">
        <w:rPr>
          <w:color w:val="000000" w:themeColor="text1"/>
          <w:lang w:val="en-US"/>
        </w:rPr>
        <w:t xml:space="preserve">There are also specific periods </w:t>
      </w:r>
      <w:r w:rsidR="005552C3" w:rsidRPr="005552C3">
        <w:rPr>
          <w:color w:val="000000" w:themeColor="text1"/>
          <w:lang w:val="en-US"/>
        </w:rPr>
        <w:t xml:space="preserve">for which characteristic differences between </w:t>
      </w:r>
      <w:r w:rsidR="00FC7A81">
        <w:rPr>
          <w:color w:val="000000" w:themeColor="text1"/>
          <w:lang w:val="en-US"/>
        </w:rPr>
        <w:t xml:space="preserve">the </w:t>
      </w:r>
      <w:r w:rsidR="005552C3" w:rsidRPr="005552C3">
        <w:rPr>
          <w:color w:val="000000" w:themeColor="text1"/>
          <w:lang w:val="en-US"/>
        </w:rPr>
        <w:t>scenarios are observed:</w:t>
      </w:r>
    </w:p>
    <w:p w:rsidR="00824C8E" w:rsidRPr="005552C3" w:rsidRDefault="00824C8E" w:rsidP="00824C8E">
      <w:pPr>
        <w:pStyle w:val="Akapitzlist"/>
        <w:numPr>
          <w:ilvl w:val="1"/>
          <w:numId w:val="3"/>
        </w:numPr>
        <w:rPr>
          <w:color w:val="000000" w:themeColor="text1"/>
          <w:lang w:val="en-US"/>
        </w:rPr>
      </w:pPr>
      <w:r w:rsidRPr="005552C3">
        <w:rPr>
          <w:lang w:val="en-US"/>
        </w:rPr>
        <w:t xml:space="preserve">2021–2030: </w:t>
      </w:r>
      <w:r w:rsidR="00F37E00" w:rsidRPr="005552C3">
        <w:rPr>
          <w:lang w:val="en-US"/>
        </w:rPr>
        <w:t>the demand for lignite in both analyzed scenarios decreases from 59.4 million Mg to 50.2 million Mg;</w:t>
      </w:r>
    </w:p>
    <w:p w:rsidR="001B5FD9" w:rsidRPr="001B5FD9" w:rsidRDefault="006B1C31" w:rsidP="00824C8E">
      <w:pPr>
        <w:pStyle w:val="Akapitzlist"/>
        <w:numPr>
          <w:ilvl w:val="1"/>
          <w:numId w:val="3"/>
        </w:numPr>
        <w:rPr>
          <w:color w:val="000000" w:themeColor="text1"/>
          <w:lang w:val="en-US"/>
        </w:rPr>
      </w:pPr>
      <w:r w:rsidRPr="005552C3">
        <w:rPr>
          <w:lang w:val="en-US"/>
        </w:rPr>
        <w:t>203</w:t>
      </w:r>
      <w:r>
        <w:rPr>
          <w:lang w:val="en-US"/>
        </w:rPr>
        <w:t>1</w:t>
      </w:r>
      <w:r w:rsidRPr="005552C3">
        <w:rPr>
          <w:lang w:val="en-US"/>
        </w:rPr>
        <w:t>–203</w:t>
      </w:r>
      <w:r>
        <w:rPr>
          <w:lang w:val="en-US"/>
        </w:rPr>
        <w:t xml:space="preserve">2: </w:t>
      </w:r>
      <w:r w:rsidR="00A03FC6" w:rsidRPr="00B26800">
        <w:rPr>
          <w:lang w:val="en-US"/>
        </w:rPr>
        <w:t>the demand for lignite is reduced from 47.0 million Mg to 31.1 million Mg</w:t>
      </w:r>
      <w:r w:rsidR="00D1785C">
        <w:rPr>
          <w:lang w:val="en-US"/>
        </w:rPr>
        <w:t>; i</w:t>
      </w:r>
      <w:r w:rsidR="00A03FC6" w:rsidRPr="00B26800">
        <w:rPr>
          <w:lang w:val="en-US"/>
        </w:rPr>
        <w:t xml:space="preserve">n this period the </w:t>
      </w:r>
      <w:r w:rsidR="00B26800">
        <w:rPr>
          <w:lang w:val="en-US"/>
        </w:rPr>
        <w:t>highest</w:t>
      </w:r>
      <w:r w:rsidR="00A03FC6" w:rsidRPr="00B26800">
        <w:rPr>
          <w:lang w:val="en-US"/>
        </w:rPr>
        <w:t xml:space="preserve"> differences between the scenarios of 47.0% and 31.1%</w:t>
      </w:r>
      <w:r w:rsidR="00FC7A81">
        <w:rPr>
          <w:lang w:val="en-US"/>
        </w:rPr>
        <w:t xml:space="preserve"> are present</w:t>
      </w:r>
      <w:r w:rsidR="00A03FC6" w:rsidRPr="00B26800">
        <w:rPr>
          <w:lang w:val="en-US"/>
        </w:rPr>
        <w:t>;</w:t>
      </w:r>
    </w:p>
    <w:p w:rsidR="00824C8E" w:rsidRPr="005552C3" w:rsidRDefault="00824C8E" w:rsidP="00824C8E">
      <w:pPr>
        <w:pStyle w:val="Akapitzlist"/>
        <w:numPr>
          <w:ilvl w:val="1"/>
          <w:numId w:val="3"/>
        </w:numPr>
        <w:rPr>
          <w:color w:val="000000" w:themeColor="text1"/>
          <w:lang w:val="en-US"/>
        </w:rPr>
      </w:pPr>
      <w:r w:rsidRPr="005552C3">
        <w:rPr>
          <w:lang w:val="en-US"/>
        </w:rPr>
        <w:t>2033–2034:</w:t>
      </w:r>
      <w:r w:rsidR="00BA5284" w:rsidRPr="005552C3">
        <w:rPr>
          <w:lang w:val="en-US"/>
        </w:rPr>
        <w:t xml:space="preserve"> the demand for lignite is reduced to 21.3 million Mg under the RM scenario and is slightly higher than the demand under the REE scenario;</w:t>
      </w:r>
    </w:p>
    <w:p w:rsidR="00824C8E" w:rsidRPr="005552C3" w:rsidRDefault="00BA5284" w:rsidP="00824C8E">
      <w:pPr>
        <w:pStyle w:val="Akapitzlist"/>
        <w:numPr>
          <w:ilvl w:val="1"/>
          <w:numId w:val="3"/>
        </w:numPr>
        <w:rPr>
          <w:color w:val="000000" w:themeColor="text1"/>
          <w:lang w:val="en-US"/>
        </w:rPr>
      </w:pPr>
      <w:r w:rsidRPr="005552C3">
        <w:rPr>
          <w:lang w:val="en-US"/>
        </w:rPr>
        <w:lastRenderedPageBreak/>
        <w:t>2035–2036: the demand for lignite decreases from 18.0 million Mg to 13.6 million Mg in both analyzed scenarios;</w:t>
      </w:r>
    </w:p>
    <w:p w:rsidR="007B2D8E" w:rsidRPr="005552C3" w:rsidRDefault="00BA5284" w:rsidP="007B2D8E">
      <w:pPr>
        <w:pStyle w:val="Akapitzlist"/>
        <w:numPr>
          <w:ilvl w:val="1"/>
          <w:numId w:val="3"/>
        </w:numPr>
        <w:spacing w:before="120" w:after="120"/>
        <w:rPr>
          <w:lang w:val="en-US"/>
        </w:rPr>
      </w:pPr>
      <w:r w:rsidRPr="005552C3">
        <w:rPr>
          <w:lang w:val="en-US"/>
        </w:rPr>
        <w:t xml:space="preserve">2037–2040: </w:t>
      </w:r>
      <w:r w:rsidR="00EF7C56" w:rsidRPr="005552C3">
        <w:rPr>
          <w:lang w:val="en-US"/>
        </w:rPr>
        <w:t>the demand for lignite decreases and in 2040 reaches 4.1 million Mg under the RM scenario; it is then 14.3% lower than under the REE scenario;</w:t>
      </w:r>
    </w:p>
    <w:p w:rsidR="00EF7C56" w:rsidRPr="005552C3" w:rsidRDefault="0017213E" w:rsidP="0056433F">
      <w:pPr>
        <w:pStyle w:val="Akapitzlist"/>
        <w:numPr>
          <w:ilvl w:val="0"/>
          <w:numId w:val="3"/>
        </w:numPr>
        <w:rPr>
          <w:color w:val="000000" w:themeColor="text1"/>
          <w:lang w:val="en-US"/>
        </w:rPr>
      </w:pPr>
      <w:r w:rsidRPr="005552C3">
        <w:rPr>
          <w:color w:val="000000" w:themeColor="text1"/>
          <w:lang w:val="en-US"/>
        </w:rPr>
        <w:t>The operating of the capacity market ensures that reserves of achievable capacity in the power generation system</w:t>
      </w:r>
      <w:r w:rsidR="00FC7A81">
        <w:rPr>
          <w:color w:val="000000" w:themeColor="text1"/>
          <w:lang w:val="en-US"/>
        </w:rPr>
        <w:t xml:space="preserve"> are</w:t>
      </w:r>
      <w:r w:rsidR="00A84D37">
        <w:rPr>
          <w:color w:val="000000" w:themeColor="text1"/>
          <w:lang w:val="en-US"/>
        </w:rPr>
        <w:t xml:space="preserve"> available</w:t>
      </w:r>
      <w:r w:rsidRPr="005552C3">
        <w:rPr>
          <w:color w:val="000000" w:themeColor="text1"/>
          <w:lang w:val="en-US"/>
        </w:rPr>
        <w:t xml:space="preserve">. </w:t>
      </w:r>
      <w:r w:rsidR="005552C3" w:rsidRPr="005552C3">
        <w:rPr>
          <w:color w:val="000000" w:themeColor="text1"/>
          <w:lang w:val="en-US"/>
        </w:rPr>
        <w:t>As</w:t>
      </w:r>
      <w:r w:rsidR="0056433F" w:rsidRPr="005552C3">
        <w:rPr>
          <w:color w:val="000000" w:themeColor="text1"/>
          <w:lang w:val="en-US"/>
        </w:rPr>
        <w:t xml:space="preserve"> a consequence</w:t>
      </w:r>
      <w:r w:rsidR="005552C3" w:rsidRPr="005552C3">
        <w:rPr>
          <w:color w:val="000000" w:themeColor="text1"/>
          <w:lang w:val="en-US"/>
        </w:rPr>
        <w:t>,</w:t>
      </w:r>
      <w:r w:rsidR="0056433F" w:rsidRPr="005552C3">
        <w:rPr>
          <w:color w:val="000000" w:themeColor="text1"/>
          <w:lang w:val="en-US"/>
        </w:rPr>
        <w:t xml:space="preserve"> energy security is improved. </w:t>
      </w:r>
      <w:r w:rsidRPr="005552C3">
        <w:rPr>
          <w:color w:val="000000" w:themeColor="text1"/>
          <w:lang w:val="en-US"/>
        </w:rPr>
        <w:t xml:space="preserve">The implementation of the capacity </w:t>
      </w:r>
      <w:r w:rsidR="0056433F" w:rsidRPr="005552C3">
        <w:rPr>
          <w:color w:val="000000" w:themeColor="text1"/>
          <w:lang w:val="en-US"/>
        </w:rPr>
        <w:t>remuneration</w:t>
      </w:r>
      <w:r w:rsidRPr="005552C3">
        <w:rPr>
          <w:color w:val="000000" w:themeColor="text1"/>
          <w:lang w:val="en-US"/>
        </w:rPr>
        <w:t xml:space="preserve"> mechanism</w:t>
      </w:r>
      <w:r w:rsidR="005552C3" w:rsidRPr="005552C3">
        <w:rPr>
          <w:color w:val="000000" w:themeColor="text1"/>
          <w:lang w:val="en-US"/>
        </w:rPr>
        <w:t>, therefore,</w:t>
      </w:r>
      <w:r w:rsidRPr="005552C3">
        <w:rPr>
          <w:color w:val="000000" w:themeColor="text1"/>
          <w:lang w:val="en-US"/>
        </w:rPr>
        <w:t xml:space="preserve"> ensures </w:t>
      </w:r>
      <w:r w:rsidR="005552C3" w:rsidRPr="005552C3">
        <w:rPr>
          <w:color w:val="000000" w:themeColor="text1"/>
          <w:lang w:val="en-US"/>
        </w:rPr>
        <w:t xml:space="preserve">the </w:t>
      </w:r>
      <w:r w:rsidRPr="005552C3">
        <w:rPr>
          <w:color w:val="000000" w:themeColor="text1"/>
          <w:lang w:val="en-US"/>
        </w:rPr>
        <w:t>stability of supply during the decarboni</w:t>
      </w:r>
      <w:r w:rsidR="005552C3" w:rsidRPr="005552C3">
        <w:rPr>
          <w:color w:val="000000" w:themeColor="text1"/>
          <w:lang w:val="en-US"/>
        </w:rPr>
        <w:t>z</w:t>
      </w:r>
      <w:r w:rsidRPr="005552C3">
        <w:rPr>
          <w:color w:val="000000" w:themeColor="text1"/>
          <w:lang w:val="en-US"/>
        </w:rPr>
        <w:t xml:space="preserve">ation process of the </w:t>
      </w:r>
      <w:r w:rsidR="00D67D4A" w:rsidRPr="005552C3">
        <w:rPr>
          <w:color w:val="000000" w:themeColor="text1"/>
          <w:lang w:val="en-US"/>
        </w:rPr>
        <w:t xml:space="preserve">Polish power </w:t>
      </w:r>
      <w:r w:rsidRPr="005552C3">
        <w:rPr>
          <w:color w:val="000000" w:themeColor="text1"/>
          <w:lang w:val="en-US"/>
        </w:rPr>
        <w:t>generation system</w:t>
      </w:r>
      <w:r w:rsidR="004357AE">
        <w:rPr>
          <w:color w:val="000000" w:themeColor="text1"/>
          <w:lang w:val="en-US"/>
        </w:rPr>
        <w:t>;</w:t>
      </w:r>
    </w:p>
    <w:p w:rsidR="00D67D4A" w:rsidRPr="005552C3" w:rsidRDefault="005552C3" w:rsidP="007B2D8E">
      <w:pPr>
        <w:pStyle w:val="Akapitzlist"/>
        <w:numPr>
          <w:ilvl w:val="0"/>
          <w:numId w:val="3"/>
        </w:numPr>
        <w:rPr>
          <w:color w:val="000000" w:themeColor="text1"/>
          <w:lang w:val="en-US"/>
        </w:rPr>
      </w:pPr>
      <w:r w:rsidRPr="005552C3">
        <w:rPr>
          <w:color w:val="000000" w:themeColor="text1"/>
          <w:lang w:val="en-US"/>
        </w:rPr>
        <w:t>The c</w:t>
      </w:r>
      <w:r w:rsidR="00D67D4A" w:rsidRPr="005552C3">
        <w:rPr>
          <w:color w:val="000000" w:themeColor="text1"/>
          <w:lang w:val="en-US"/>
        </w:rPr>
        <w:t xml:space="preserve">apacity market introduction also means lower electricity prices in each year analyzed. Electricity prices </w:t>
      </w:r>
      <w:r w:rsidR="00940C19" w:rsidRPr="005552C3">
        <w:rPr>
          <w:color w:val="000000" w:themeColor="text1"/>
          <w:lang w:val="en-US"/>
        </w:rPr>
        <w:t xml:space="preserve">under </w:t>
      </w:r>
      <w:r w:rsidR="00D67D4A" w:rsidRPr="005552C3">
        <w:rPr>
          <w:color w:val="000000" w:themeColor="text1"/>
          <w:lang w:val="en-US"/>
        </w:rPr>
        <w:t xml:space="preserve">the REE scenario </w:t>
      </w:r>
      <w:r w:rsidR="00940C19" w:rsidRPr="005552C3">
        <w:rPr>
          <w:color w:val="000000" w:themeColor="text1"/>
          <w:lang w:val="en-US"/>
        </w:rPr>
        <w:t xml:space="preserve">are </w:t>
      </w:r>
      <w:r w:rsidR="00D67D4A" w:rsidRPr="005552C3">
        <w:rPr>
          <w:color w:val="000000" w:themeColor="text1"/>
          <w:lang w:val="en-US"/>
        </w:rPr>
        <w:t xml:space="preserve">from </w:t>
      </w:r>
      <w:r w:rsidR="004357AE" w:rsidRPr="005552C3">
        <w:rPr>
          <w:color w:val="000000" w:themeColor="text1"/>
          <w:lang w:val="en-US"/>
        </w:rPr>
        <w:t xml:space="preserve">PLN </w:t>
      </w:r>
      <w:r w:rsidR="00D67D4A" w:rsidRPr="005552C3">
        <w:rPr>
          <w:color w:val="000000" w:themeColor="text1"/>
          <w:lang w:val="en-US"/>
        </w:rPr>
        <w:t>265.13 to 359.58 /</w:t>
      </w:r>
      <w:r w:rsidR="00940C19" w:rsidRPr="005552C3">
        <w:rPr>
          <w:color w:val="000000" w:themeColor="text1"/>
          <w:lang w:val="en-US"/>
        </w:rPr>
        <w:t xml:space="preserve"> </w:t>
      </w:r>
      <w:r w:rsidR="00D67D4A" w:rsidRPr="005552C3">
        <w:rPr>
          <w:color w:val="000000" w:themeColor="text1"/>
          <w:lang w:val="en-US"/>
        </w:rPr>
        <w:t>MW</w:t>
      </w:r>
      <w:r w:rsidR="00940C19" w:rsidRPr="005552C3">
        <w:rPr>
          <w:color w:val="000000" w:themeColor="text1"/>
          <w:lang w:val="en-US"/>
        </w:rPr>
        <w:t>h</w:t>
      </w:r>
      <w:r w:rsidRPr="005552C3">
        <w:rPr>
          <w:color w:val="000000" w:themeColor="text1"/>
          <w:lang w:val="en-US"/>
        </w:rPr>
        <w:t>,</w:t>
      </w:r>
      <w:r w:rsidR="00940C19" w:rsidRPr="005552C3">
        <w:rPr>
          <w:color w:val="000000" w:themeColor="text1"/>
          <w:lang w:val="en-US"/>
        </w:rPr>
        <w:t xml:space="preserve"> and </w:t>
      </w:r>
      <w:r w:rsidR="00D67D4A" w:rsidRPr="005552C3">
        <w:rPr>
          <w:color w:val="000000" w:themeColor="text1"/>
          <w:lang w:val="en-US"/>
        </w:rPr>
        <w:t xml:space="preserve">electricity prices </w:t>
      </w:r>
      <w:r w:rsidR="00940C19" w:rsidRPr="005552C3">
        <w:rPr>
          <w:color w:val="000000" w:themeColor="text1"/>
          <w:lang w:val="en-US"/>
        </w:rPr>
        <w:t xml:space="preserve">under </w:t>
      </w:r>
      <w:r w:rsidR="00D67D4A" w:rsidRPr="005552C3">
        <w:rPr>
          <w:color w:val="000000" w:themeColor="text1"/>
          <w:lang w:val="en-US"/>
        </w:rPr>
        <w:t xml:space="preserve">the RM scenario are at the level of </w:t>
      </w:r>
      <w:r w:rsidR="00FC7A81" w:rsidRPr="005552C3">
        <w:rPr>
          <w:color w:val="000000" w:themeColor="text1"/>
          <w:lang w:val="en-US"/>
        </w:rPr>
        <w:t xml:space="preserve">PLN </w:t>
      </w:r>
      <w:r w:rsidR="00D67D4A" w:rsidRPr="005552C3">
        <w:rPr>
          <w:color w:val="000000" w:themeColor="text1"/>
          <w:lang w:val="en-US"/>
        </w:rPr>
        <w:t xml:space="preserve">203.12 to 323.04 / MWh. Although the price of electricity </w:t>
      </w:r>
      <w:r w:rsidR="00940C19" w:rsidRPr="005552C3">
        <w:rPr>
          <w:color w:val="000000" w:themeColor="text1"/>
          <w:lang w:val="en-US"/>
        </w:rPr>
        <w:t>under</w:t>
      </w:r>
      <w:r w:rsidR="00D67D4A" w:rsidRPr="005552C3">
        <w:rPr>
          <w:color w:val="000000" w:themeColor="text1"/>
          <w:lang w:val="en-US"/>
        </w:rPr>
        <w:t xml:space="preserve"> the RM scenario is lower from 8.15% to 35.14% compared to the prices obtained </w:t>
      </w:r>
      <w:r w:rsidR="00940C19" w:rsidRPr="005552C3">
        <w:rPr>
          <w:color w:val="000000" w:themeColor="text1"/>
          <w:lang w:val="en-US"/>
        </w:rPr>
        <w:t xml:space="preserve">under </w:t>
      </w:r>
      <w:r w:rsidR="00D67D4A" w:rsidRPr="005552C3">
        <w:rPr>
          <w:color w:val="000000" w:themeColor="text1"/>
          <w:lang w:val="en-US"/>
        </w:rPr>
        <w:t>the REE scenario, it does not necessarily mean lower total purchase costs of electricity for the consumer</w:t>
      </w:r>
      <w:r w:rsidR="00940C19" w:rsidRPr="005552C3">
        <w:rPr>
          <w:color w:val="000000" w:themeColor="text1"/>
          <w:lang w:val="en-US"/>
        </w:rPr>
        <w:t>s</w:t>
      </w:r>
      <w:r w:rsidR="00D67D4A" w:rsidRPr="005552C3">
        <w:rPr>
          <w:color w:val="000000" w:themeColor="text1"/>
          <w:lang w:val="en-US"/>
        </w:rPr>
        <w:t xml:space="preserve">, because the costs of </w:t>
      </w:r>
      <w:r w:rsidR="00940C19" w:rsidRPr="005552C3">
        <w:rPr>
          <w:color w:val="000000" w:themeColor="text1"/>
          <w:lang w:val="en-US"/>
        </w:rPr>
        <w:t xml:space="preserve">operating </w:t>
      </w:r>
      <w:r w:rsidR="00D67D4A" w:rsidRPr="005552C3">
        <w:rPr>
          <w:color w:val="000000" w:themeColor="text1"/>
          <w:lang w:val="en-US"/>
        </w:rPr>
        <w:t xml:space="preserve">the </w:t>
      </w:r>
      <w:r w:rsidR="00831EE6">
        <w:rPr>
          <w:color w:val="000000" w:themeColor="text1"/>
          <w:lang w:val="en-US"/>
        </w:rPr>
        <w:t>capacity</w:t>
      </w:r>
      <w:r w:rsidR="00D67D4A" w:rsidRPr="005552C3">
        <w:rPr>
          <w:color w:val="000000" w:themeColor="text1"/>
          <w:lang w:val="en-US"/>
        </w:rPr>
        <w:t xml:space="preserve"> market are transferred to final </w:t>
      </w:r>
      <w:r w:rsidR="00E15747" w:rsidRPr="005552C3">
        <w:rPr>
          <w:color w:val="000000" w:themeColor="text1"/>
          <w:lang w:val="en-US"/>
        </w:rPr>
        <w:t>users.</w:t>
      </w:r>
    </w:p>
    <w:p w:rsidR="007B2D8E" w:rsidRPr="005552C3" w:rsidRDefault="00E15747" w:rsidP="00A71F65">
      <w:pPr>
        <w:rPr>
          <w:lang w:val="en-US"/>
        </w:rPr>
      </w:pPr>
      <w:r w:rsidRPr="005552C3">
        <w:rPr>
          <w:lang w:val="en-US"/>
        </w:rPr>
        <w:t>The research carried out in this di</w:t>
      </w:r>
      <w:r w:rsidR="005552C3" w:rsidRPr="005552C3">
        <w:rPr>
          <w:lang w:val="en-US"/>
        </w:rPr>
        <w:t>s</w:t>
      </w:r>
      <w:r w:rsidRPr="005552C3">
        <w:rPr>
          <w:lang w:val="en-US"/>
        </w:rPr>
        <w:t xml:space="preserve">sertation is the first research on the quantitative assessment of the impact of the capacity market implementation on </w:t>
      </w:r>
      <w:r w:rsidR="0082348E">
        <w:rPr>
          <w:lang w:val="en-US"/>
        </w:rPr>
        <w:t xml:space="preserve">the </w:t>
      </w:r>
      <w:r w:rsidRPr="005552C3">
        <w:rPr>
          <w:lang w:val="en-US"/>
        </w:rPr>
        <w:t xml:space="preserve">demand for solid fossil fuels for electricity production. Since the capacity market </w:t>
      </w:r>
      <w:r w:rsidR="0082348E">
        <w:rPr>
          <w:lang w:val="en-US"/>
        </w:rPr>
        <w:t>was</w:t>
      </w:r>
      <w:r w:rsidRPr="005552C3">
        <w:rPr>
          <w:lang w:val="en-US"/>
        </w:rPr>
        <w:t xml:space="preserve"> introduced in Poland relatively recently, the results of the analy</w:t>
      </w:r>
      <w:r w:rsidR="0082348E">
        <w:rPr>
          <w:lang w:val="en-US"/>
        </w:rPr>
        <w:t>s</w:t>
      </w:r>
      <w:r w:rsidRPr="005552C3">
        <w:rPr>
          <w:lang w:val="en-US"/>
        </w:rPr>
        <w:t>es and the conclusions drawn on their basis constitute a</w:t>
      </w:r>
      <w:r w:rsidR="00A56446">
        <w:rPr>
          <w:lang w:val="en-US"/>
        </w:rPr>
        <w:t> </w:t>
      </w:r>
      <w:r w:rsidRPr="005552C3">
        <w:rPr>
          <w:lang w:val="en-US"/>
        </w:rPr>
        <w:t xml:space="preserve">significant contribution to the national discussion on the legitimacy and consequences of implementing capacity </w:t>
      </w:r>
      <w:r w:rsidR="007654B5">
        <w:rPr>
          <w:lang w:val="en-US"/>
        </w:rPr>
        <w:t>remuneration</w:t>
      </w:r>
      <w:r w:rsidRPr="005552C3">
        <w:rPr>
          <w:lang w:val="en-US"/>
        </w:rPr>
        <w:t xml:space="preserve"> mechanisms.</w:t>
      </w:r>
    </w:p>
    <w:sectPr w:rsidR="007B2D8E" w:rsidRPr="005552C3" w:rsidSect="00C3369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60"/>
    <w:multiLevelType w:val="hybridMultilevel"/>
    <w:tmpl w:val="A35CB3FA"/>
    <w:lvl w:ilvl="0" w:tplc="F074540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02972"/>
    <w:multiLevelType w:val="hybridMultilevel"/>
    <w:tmpl w:val="816200CC"/>
    <w:lvl w:ilvl="0" w:tplc="DC02D5EA">
      <w:start w:val="1"/>
      <w:numFmt w:val="bullet"/>
      <w:lvlText w:val=""/>
      <w:lvlJc w:val="left"/>
      <w:pPr>
        <w:ind w:left="360" w:hanging="360"/>
      </w:pPr>
      <w:rPr>
        <w:rFonts w:ascii="Symbo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71674EB"/>
    <w:multiLevelType w:val="hybridMultilevel"/>
    <w:tmpl w:val="40F0AE3A"/>
    <w:lvl w:ilvl="0" w:tplc="5AEEB9AA">
      <w:start w:val="1"/>
      <w:numFmt w:val="decimal"/>
      <w:lvlText w:val="%1."/>
      <w:lvlJc w:val="left"/>
      <w:pPr>
        <w:ind w:left="720" w:hanging="360"/>
      </w:pPr>
      <w:rPr>
        <w:rFonts w:hint="default"/>
        <w:color w:val="000000" w:themeColor="text1"/>
      </w:rPr>
    </w:lvl>
    <w:lvl w:ilvl="1" w:tplc="38CA26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202B4"/>
    <w:multiLevelType w:val="hybridMultilevel"/>
    <w:tmpl w:val="A8EC0A9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34E40"/>
    <w:multiLevelType w:val="hybridMultilevel"/>
    <w:tmpl w:val="5E60FFC2"/>
    <w:lvl w:ilvl="0" w:tplc="F0745406">
      <w:start w:val="1"/>
      <w:numFmt w:val="bullet"/>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4C0819DE"/>
    <w:multiLevelType w:val="hybridMultilevel"/>
    <w:tmpl w:val="E9F6375C"/>
    <w:lvl w:ilvl="0" w:tplc="5AEEB9AA">
      <w:start w:val="1"/>
      <w:numFmt w:val="decimal"/>
      <w:lvlText w:val="%1."/>
      <w:lvlJc w:val="left"/>
      <w:pPr>
        <w:ind w:left="720" w:hanging="360"/>
      </w:pPr>
      <w:rPr>
        <w:rFonts w:hint="default"/>
        <w:color w:val="000000" w:themeColor="text1"/>
      </w:rPr>
    </w:lvl>
    <w:lvl w:ilvl="1" w:tplc="38CA26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772E6B"/>
    <w:multiLevelType w:val="hybridMultilevel"/>
    <w:tmpl w:val="0FA21C48"/>
    <w:lvl w:ilvl="0" w:tplc="F07454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yNLA0NbIwNzS0MDRT0lEKTi0uzszPAykwNK4FAGWxeVstAAAA"/>
  </w:docVars>
  <w:rsids>
    <w:rsidRoot w:val="00635AC3"/>
    <w:rsid w:val="00015AB1"/>
    <w:rsid w:val="0002211E"/>
    <w:rsid w:val="00073E70"/>
    <w:rsid w:val="000B4191"/>
    <w:rsid w:val="000F2E5B"/>
    <w:rsid w:val="0011341E"/>
    <w:rsid w:val="00117BFE"/>
    <w:rsid w:val="001353EF"/>
    <w:rsid w:val="00156A1A"/>
    <w:rsid w:val="001574B8"/>
    <w:rsid w:val="0017213E"/>
    <w:rsid w:val="001934F4"/>
    <w:rsid w:val="00193863"/>
    <w:rsid w:val="001B0E12"/>
    <w:rsid w:val="001B5FD9"/>
    <w:rsid w:val="001C58F6"/>
    <w:rsid w:val="002075DD"/>
    <w:rsid w:val="00243773"/>
    <w:rsid w:val="002A3AF7"/>
    <w:rsid w:val="002B67A2"/>
    <w:rsid w:val="002B7EF6"/>
    <w:rsid w:val="002C3A21"/>
    <w:rsid w:val="002D6A0C"/>
    <w:rsid w:val="002E4EBD"/>
    <w:rsid w:val="002E615A"/>
    <w:rsid w:val="002F34C1"/>
    <w:rsid w:val="002F4269"/>
    <w:rsid w:val="00303800"/>
    <w:rsid w:val="00324E21"/>
    <w:rsid w:val="003415D9"/>
    <w:rsid w:val="00343608"/>
    <w:rsid w:val="00352A06"/>
    <w:rsid w:val="003607BE"/>
    <w:rsid w:val="00397FF8"/>
    <w:rsid w:val="003B2215"/>
    <w:rsid w:val="003C6B2E"/>
    <w:rsid w:val="003E164F"/>
    <w:rsid w:val="003E25E0"/>
    <w:rsid w:val="00407217"/>
    <w:rsid w:val="00424E7B"/>
    <w:rsid w:val="00427DC3"/>
    <w:rsid w:val="004357AE"/>
    <w:rsid w:val="004360B8"/>
    <w:rsid w:val="004457F4"/>
    <w:rsid w:val="00446701"/>
    <w:rsid w:val="00451B1E"/>
    <w:rsid w:val="004526D8"/>
    <w:rsid w:val="00463A56"/>
    <w:rsid w:val="00465CC5"/>
    <w:rsid w:val="004811E9"/>
    <w:rsid w:val="00482746"/>
    <w:rsid w:val="00495E09"/>
    <w:rsid w:val="004B3522"/>
    <w:rsid w:val="00504621"/>
    <w:rsid w:val="005508A2"/>
    <w:rsid w:val="00551791"/>
    <w:rsid w:val="00554303"/>
    <w:rsid w:val="005552C3"/>
    <w:rsid w:val="00562709"/>
    <w:rsid w:val="0056433F"/>
    <w:rsid w:val="00575AF8"/>
    <w:rsid w:val="00597C3C"/>
    <w:rsid w:val="005B078B"/>
    <w:rsid w:val="005C0C7F"/>
    <w:rsid w:val="005D7DDA"/>
    <w:rsid w:val="0060593E"/>
    <w:rsid w:val="00625B7C"/>
    <w:rsid w:val="00635AC3"/>
    <w:rsid w:val="00642A14"/>
    <w:rsid w:val="006721FE"/>
    <w:rsid w:val="006B1C31"/>
    <w:rsid w:val="006B3063"/>
    <w:rsid w:val="006E5FA1"/>
    <w:rsid w:val="006F0EE2"/>
    <w:rsid w:val="0071315D"/>
    <w:rsid w:val="0072507D"/>
    <w:rsid w:val="007343C5"/>
    <w:rsid w:val="00752519"/>
    <w:rsid w:val="00757CDF"/>
    <w:rsid w:val="00760210"/>
    <w:rsid w:val="007643DE"/>
    <w:rsid w:val="007654B5"/>
    <w:rsid w:val="007664F7"/>
    <w:rsid w:val="00776F5B"/>
    <w:rsid w:val="00785FF6"/>
    <w:rsid w:val="007A6AD4"/>
    <w:rsid w:val="007B2D8E"/>
    <w:rsid w:val="007C32BC"/>
    <w:rsid w:val="007D4933"/>
    <w:rsid w:val="0082348E"/>
    <w:rsid w:val="00824C8E"/>
    <w:rsid w:val="00831EE6"/>
    <w:rsid w:val="00872000"/>
    <w:rsid w:val="00884481"/>
    <w:rsid w:val="00897E96"/>
    <w:rsid w:val="008A635A"/>
    <w:rsid w:val="008B61B0"/>
    <w:rsid w:val="008C5777"/>
    <w:rsid w:val="008E5FF5"/>
    <w:rsid w:val="009156DE"/>
    <w:rsid w:val="00922F4B"/>
    <w:rsid w:val="00940C19"/>
    <w:rsid w:val="0094397D"/>
    <w:rsid w:val="009442D2"/>
    <w:rsid w:val="00953145"/>
    <w:rsid w:val="00971221"/>
    <w:rsid w:val="00977F46"/>
    <w:rsid w:val="009B4EFC"/>
    <w:rsid w:val="009C2E4F"/>
    <w:rsid w:val="009C4D89"/>
    <w:rsid w:val="009D3AA1"/>
    <w:rsid w:val="00A03FC6"/>
    <w:rsid w:val="00A208CE"/>
    <w:rsid w:val="00A273DA"/>
    <w:rsid w:val="00A32887"/>
    <w:rsid w:val="00A56446"/>
    <w:rsid w:val="00A71F65"/>
    <w:rsid w:val="00A84D37"/>
    <w:rsid w:val="00A901E7"/>
    <w:rsid w:val="00A90E88"/>
    <w:rsid w:val="00A942D9"/>
    <w:rsid w:val="00AC03D3"/>
    <w:rsid w:val="00AD229E"/>
    <w:rsid w:val="00AE7814"/>
    <w:rsid w:val="00AF3078"/>
    <w:rsid w:val="00B04021"/>
    <w:rsid w:val="00B100F3"/>
    <w:rsid w:val="00B26800"/>
    <w:rsid w:val="00B2699C"/>
    <w:rsid w:val="00B41029"/>
    <w:rsid w:val="00BA2175"/>
    <w:rsid w:val="00BA5284"/>
    <w:rsid w:val="00BF5DE2"/>
    <w:rsid w:val="00C15B7C"/>
    <w:rsid w:val="00C2294C"/>
    <w:rsid w:val="00C54688"/>
    <w:rsid w:val="00C70CF5"/>
    <w:rsid w:val="00C777AE"/>
    <w:rsid w:val="00CC7A41"/>
    <w:rsid w:val="00CD0D5B"/>
    <w:rsid w:val="00CE2590"/>
    <w:rsid w:val="00CF09C8"/>
    <w:rsid w:val="00CF0AB0"/>
    <w:rsid w:val="00D1785C"/>
    <w:rsid w:val="00D41370"/>
    <w:rsid w:val="00D432AC"/>
    <w:rsid w:val="00D52430"/>
    <w:rsid w:val="00D57646"/>
    <w:rsid w:val="00D61CB2"/>
    <w:rsid w:val="00D6296F"/>
    <w:rsid w:val="00D63068"/>
    <w:rsid w:val="00D67D4A"/>
    <w:rsid w:val="00D77A58"/>
    <w:rsid w:val="00D91470"/>
    <w:rsid w:val="00DA5CD6"/>
    <w:rsid w:val="00DA6619"/>
    <w:rsid w:val="00DB2AD6"/>
    <w:rsid w:val="00DE0FD8"/>
    <w:rsid w:val="00DF6833"/>
    <w:rsid w:val="00E001BA"/>
    <w:rsid w:val="00E149B4"/>
    <w:rsid w:val="00E15747"/>
    <w:rsid w:val="00E37C4C"/>
    <w:rsid w:val="00E654BD"/>
    <w:rsid w:val="00E857D1"/>
    <w:rsid w:val="00EB2417"/>
    <w:rsid w:val="00EF0CE4"/>
    <w:rsid w:val="00EF7C56"/>
    <w:rsid w:val="00F0791C"/>
    <w:rsid w:val="00F37E00"/>
    <w:rsid w:val="00F80CB7"/>
    <w:rsid w:val="00F968BA"/>
    <w:rsid w:val="00FA3E85"/>
    <w:rsid w:val="00FA6E3F"/>
    <w:rsid w:val="00FA715C"/>
    <w:rsid w:val="00FC7A81"/>
    <w:rsid w:val="00FF02A2"/>
    <w:rsid w:val="00FF3A97"/>
    <w:rsid w:val="00FF4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C3"/>
    <w:pPr>
      <w:spacing w:before="120" w:after="12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635AC3"/>
    <w:pPr>
      <w:keepNext/>
      <w:keepLines/>
      <w:spacing w:before="240" w:after="240" w:line="240" w:lineRule="auto"/>
      <w:outlineLvl w:val="0"/>
    </w:pPr>
    <w:rPr>
      <w:rFonts w:eastAsiaTheme="majorEastAsia" w:cstheme="majorBidi"/>
      <w:b/>
      <w:sz w:val="28"/>
      <w:szCs w:val="32"/>
    </w:rPr>
  </w:style>
  <w:style w:type="paragraph" w:styleId="Nagwek2">
    <w:name w:val="heading 2"/>
    <w:basedOn w:val="Normalny"/>
    <w:next w:val="Normalny"/>
    <w:link w:val="Nagwek2Znak"/>
    <w:uiPriority w:val="9"/>
    <w:semiHidden/>
    <w:unhideWhenUsed/>
    <w:qFormat/>
    <w:rsid w:val="009D3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5AC3"/>
    <w:rPr>
      <w:rFonts w:ascii="Times New Roman" w:eastAsiaTheme="majorEastAsia" w:hAnsi="Times New Roman" w:cstheme="majorBidi"/>
      <w:b/>
      <w:sz w:val="28"/>
      <w:szCs w:val="32"/>
    </w:rPr>
  </w:style>
  <w:style w:type="paragraph" w:styleId="Akapitzlist">
    <w:name w:val="List Paragraph"/>
    <w:basedOn w:val="Normalny"/>
    <w:uiPriority w:val="34"/>
    <w:qFormat/>
    <w:rsid w:val="00635AC3"/>
    <w:pPr>
      <w:spacing w:before="240" w:after="240"/>
      <w:ind w:left="1077" w:hanging="720"/>
    </w:pPr>
  </w:style>
  <w:style w:type="character" w:styleId="Odwoaniedokomentarza">
    <w:name w:val="annotation reference"/>
    <w:basedOn w:val="Domylnaczcionkaakapitu"/>
    <w:uiPriority w:val="99"/>
    <w:semiHidden/>
    <w:unhideWhenUsed/>
    <w:rsid w:val="00E857D1"/>
    <w:rPr>
      <w:sz w:val="16"/>
      <w:szCs w:val="16"/>
    </w:rPr>
  </w:style>
  <w:style w:type="paragraph" w:styleId="Tekstkomentarza">
    <w:name w:val="annotation text"/>
    <w:basedOn w:val="Normalny"/>
    <w:link w:val="TekstkomentarzaZnak"/>
    <w:uiPriority w:val="99"/>
    <w:semiHidden/>
    <w:unhideWhenUsed/>
    <w:rsid w:val="00E85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7D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857D1"/>
    <w:rPr>
      <w:b/>
      <w:bCs/>
    </w:rPr>
  </w:style>
  <w:style w:type="character" w:customStyle="1" w:styleId="TematkomentarzaZnak">
    <w:name w:val="Temat komentarza Znak"/>
    <w:basedOn w:val="TekstkomentarzaZnak"/>
    <w:link w:val="Tematkomentarza"/>
    <w:uiPriority w:val="99"/>
    <w:semiHidden/>
    <w:rsid w:val="00E857D1"/>
    <w:rPr>
      <w:rFonts w:ascii="Times New Roman" w:hAnsi="Times New Roman"/>
      <w:b/>
      <w:bCs/>
      <w:sz w:val="20"/>
      <w:szCs w:val="20"/>
    </w:rPr>
  </w:style>
  <w:style w:type="paragraph" w:styleId="Tekstdymka">
    <w:name w:val="Balloon Text"/>
    <w:basedOn w:val="Normalny"/>
    <w:link w:val="TekstdymkaZnak"/>
    <w:uiPriority w:val="99"/>
    <w:semiHidden/>
    <w:unhideWhenUsed/>
    <w:rsid w:val="00E857D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7D1"/>
    <w:rPr>
      <w:rFonts w:ascii="Segoe UI" w:hAnsi="Segoe UI" w:cs="Segoe UI"/>
      <w:sz w:val="18"/>
      <w:szCs w:val="18"/>
    </w:rPr>
  </w:style>
  <w:style w:type="character" w:customStyle="1" w:styleId="Nagwek2Znak">
    <w:name w:val="Nagłówek 2 Znak"/>
    <w:basedOn w:val="Domylnaczcionkaakapitu"/>
    <w:link w:val="Nagwek2"/>
    <w:uiPriority w:val="9"/>
    <w:rsid w:val="009D3AA1"/>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97122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C3"/>
    <w:pPr>
      <w:spacing w:before="120" w:after="12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635AC3"/>
    <w:pPr>
      <w:keepNext/>
      <w:keepLines/>
      <w:spacing w:before="240" w:after="240" w:line="240" w:lineRule="auto"/>
      <w:outlineLvl w:val="0"/>
    </w:pPr>
    <w:rPr>
      <w:rFonts w:eastAsiaTheme="majorEastAsia" w:cstheme="majorBidi"/>
      <w:b/>
      <w:sz w:val="28"/>
      <w:szCs w:val="32"/>
    </w:rPr>
  </w:style>
  <w:style w:type="paragraph" w:styleId="Nagwek2">
    <w:name w:val="heading 2"/>
    <w:basedOn w:val="Normalny"/>
    <w:next w:val="Normalny"/>
    <w:link w:val="Nagwek2Znak"/>
    <w:uiPriority w:val="9"/>
    <w:semiHidden/>
    <w:unhideWhenUsed/>
    <w:qFormat/>
    <w:rsid w:val="009D3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5AC3"/>
    <w:rPr>
      <w:rFonts w:ascii="Times New Roman" w:eastAsiaTheme="majorEastAsia" w:hAnsi="Times New Roman" w:cstheme="majorBidi"/>
      <w:b/>
      <w:sz w:val="28"/>
      <w:szCs w:val="32"/>
    </w:rPr>
  </w:style>
  <w:style w:type="paragraph" w:styleId="Akapitzlist">
    <w:name w:val="List Paragraph"/>
    <w:basedOn w:val="Normalny"/>
    <w:uiPriority w:val="34"/>
    <w:qFormat/>
    <w:rsid w:val="00635AC3"/>
    <w:pPr>
      <w:spacing w:before="240" w:after="240"/>
      <w:ind w:left="1077" w:hanging="720"/>
    </w:pPr>
  </w:style>
  <w:style w:type="character" w:styleId="Odwoaniedokomentarza">
    <w:name w:val="annotation reference"/>
    <w:basedOn w:val="Domylnaczcionkaakapitu"/>
    <w:uiPriority w:val="99"/>
    <w:semiHidden/>
    <w:unhideWhenUsed/>
    <w:rsid w:val="00E857D1"/>
    <w:rPr>
      <w:sz w:val="16"/>
      <w:szCs w:val="16"/>
    </w:rPr>
  </w:style>
  <w:style w:type="paragraph" w:styleId="Tekstkomentarza">
    <w:name w:val="annotation text"/>
    <w:basedOn w:val="Normalny"/>
    <w:link w:val="TekstkomentarzaZnak"/>
    <w:uiPriority w:val="99"/>
    <w:semiHidden/>
    <w:unhideWhenUsed/>
    <w:rsid w:val="00E85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7D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857D1"/>
    <w:rPr>
      <w:b/>
      <w:bCs/>
    </w:rPr>
  </w:style>
  <w:style w:type="character" w:customStyle="1" w:styleId="TematkomentarzaZnak">
    <w:name w:val="Temat komentarza Znak"/>
    <w:basedOn w:val="TekstkomentarzaZnak"/>
    <w:link w:val="Tematkomentarza"/>
    <w:uiPriority w:val="99"/>
    <w:semiHidden/>
    <w:rsid w:val="00E857D1"/>
    <w:rPr>
      <w:rFonts w:ascii="Times New Roman" w:hAnsi="Times New Roman"/>
      <w:b/>
      <w:bCs/>
      <w:sz w:val="20"/>
      <w:szCs w:val="20"/>
    </w:rPr>
  </w:style>
  <w:style w:type="paragraph" w:styleId="Tekstdymka">
    <w:name w:val="Balloon Text"/>
    <w:basedOn w:val="Normalny"/>
    <w:link w:val="TekstdymkaZnak"/>
    <w:uiPriority w:val="99"/>
    <w:semiHidden/>
    <w:unhideWhenUsed/>
    <w:rsid w:val="00E857D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7D1"/>
    <w:rPr>
      <w:rFonts w:ascii="Segoe UI" w:hAnsi="Segoe UI" w:cs="Segoe UI"/>
      <w:sz w:val="18"/>
      <w:szCs w:val="18"/>
    </w:rPr>
  </w:style>
  <w:style w:type="character" w:customStyle="1" w:styleId="Nagwek2Znak">
    <w:name w:val="Nagłówek 2 Znak"/>
    <w:basedOn w:val="Domylnaczcionkaakapitu"/>
    <w:link w:val="Nagwek2"/>
    <w:uiPriority w:val="9"/>
    <w:rsid w:val="009D3AA1"/>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97122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6110</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Komorowska</dc:creator>
  <cp:lastModifiedBy>Anna Goleniowska</cp:lastModifiedBy>
  <cp:revision>2</cp:revision>
  <cp:lastPrinted>2020-06-15T10:01:00Z</cp:lastPrinted>
  <dcterms:created xsi:type="dcterms:W3CDTF">2020-10-13T12:14:00Z</dcterms:created>
  <dcterms:modified xsi:type="dcterms:W3CDTF">2020-10-13T12:14:00Z</dcterms:modified>
</cp:coreProperties>
</file>